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and marketing technology professional with hands-on Google Ads and Microsoft Ads experience across agency client portfolios, lead generation, and e-commerce. Combines Smart Bidding, Performance Max, attribution, and conversion analysis with Python, SQL, Google Ads API integrations, and automated reporting. Managed more than 75 Google Ads accounts and scaled monthly marketing volume from approximately $200,000 to $800,000 while improving ROAS from 1.5 to 3.5. Uses Claude Code, Cursor, and other AI coding assistants to build working applications and automations, including marketing analytics workflows with evidence-backed recommendations and source-specific measurement controls.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API • Google Ads • Microsoft Ads • Looker Studio • Google Analytics 4 • Shopify • Python • ChatGPT • Claude • Cursor • Google Search Console • Google Ads Editor • Meta Ads • Google Tag Manager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gecko-job:5d2ada3e-76e0-4310-8d80-d18a726fd26b</dc:identifier>
</cp:coreProperties>
</file>