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International Campaign Marketing | Creative Coordination | Performance Insights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Campaign marketing leader with experience coordinating digital execution across U.S., Canadian and U.K. markets. Led an eight-person team responsible for acquisition, campaign delivery and website performance, and partnered across departments on marketing priorities. Developed content strategy spanning blogs, email, mail and websites, alongside digital creative and client research. Uses annual projections, KPI reporting, conversion tests and standardized processes to align teams around business goals and improve the quality and consistency of campaign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Excel • Looker Studio • Tableau • Power BI • HubSpot • Salesforce • Google Ads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gecko-job:scout-3024</dc:identifier>
</cp:coreProperties>
</file>