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with hands-on experience across Google Ads, Microsoft Ads, Meta, Instagram, TikTok, and Amazon. Increased monthly marketing volume fourfold while improving ROAS from 1.5 to 3.5, and managed up to $30 million in monthly paid media with a four-person team. Combines e-commerce acquisition expertise with customer lifetime value analysis, attribution, funnel testing, and budget forecasting to guide investment decisions. Builds actionable performance dashboards and automated reporting, collaborating across creative, web, operations, and agency teams to improve campaign execution and measurement.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Tableau • Excel • Google Analytics 4 • Google Tag Manager • Google Search Console • Google Ads Editor • Bing Ads Editor • Google Ads API • Microsoft Ads • Looker Studio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gecko-job:8f41dca0-073f-44c9-ab76-0f0ba4ca0c1b</dc:identifier>
</cp:coreProperties>
</file>