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E-Commerce Marketing | Paid Media &amp; Marketplaces | Content Analytics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marketer experienced across paid media, marketplaces, content and conversion analysis. Managed Google, Amazon and paid social channels, developed Amazon marketplace strategies across Seller and Vendor Central, and worked with manufacturers on products and supply-chain processes. Combines SEO consulting, personalized web and email content, digital creative and KPI reporting with hands-on Shopify-connected website development. Agency strategy and financial analysis provide a practical foundation for evaluating promotions, channel investment and opportunities for profitable commerce growth.</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Developed e-comm specific products with our manufacturers and developed better supply chain processes</w:t>
      </w:r>
    </w:p>
    <w:p>
      <w:pPr>
        <w:pStyle w:val="ListBullet"/>
        <w:keepLines/>
        <w:spacing w:before="0" w:after="20" w:line="276" w:lineRule="auto"/>
        <w:ind w:left="259"/>
        <w:jc w:val="left"/>
      </w:pPr>
      <w:r>
        <w:rPr>
          <w:rFonts w:ascii="EB Garamond" w:hAnsi="EB Garamond"/>
          <w:b w:val="0"/>
          <w:sz w:val="22"/>
        </w:rPr>
        <w:t>Worked extensively with Amazon Vendor and Seller Central (FBA and FBM) leading to other consignment initiatives (CastleGate, Target.com, Costco.com etc.)</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Designed and introduced new marketing concepts using graphic design and animation software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Amazon Seller Central • Amazon Vendor Central • Shopify • Google Analytics 4 • Google Search Console • Looker Studio • Excel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gecko-job:scout-3056</dc:identifier>
</cp:coreProperties>
</file>