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Paid Search | E-Commerce Growth | Client Strategy &amp; Analytics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search marketer with agency and in-house e-commerce experience across Google and Microsoft Ads. Scaled monthly marketing volume from approximately $200,000 to $800,000 while improving ROAS from 1.5 to 3.5 through bidding, audience, budget and conversion work. Managed a portfolio of more than 75 client accounts and built reporting that turns performance data into practical recommendations. Combines funnel testing, competitive research, automated analysis and hands-on commerce systems work to support accountable client growth.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Ads Editor • Google Analytics 4 • Google Tag Manager • Looker Studio • Excel • Python • Google Ads API • Shopify • ChatGPT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gecko-job:scout-3007</dc:identifier>
</cp:coreProperties>
</file>