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marketer and systems builder with experience turning acquisition goals into campaigns, experiments, and working marketing technology. Scaled monthly marketing volume from approximately $200K to $800K while improving ROAS from 1.5 to 3.5. Combines paid acquisition, landing-page collaboration, funnel analysis, and attribution with hands-on Python, SQL, API integrations, and AI-assisted application development to improve measurement and reduce repetitive work.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 Learning Models for budgets, bids, ad copy, keywords, etc with Google API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on Google Ads and Bing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Oversaw project management in an ever-changing environment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daily financial analysis to identify niches and product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systems to allow for transparency and collaboration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the company's informational architecture (ERP systems flow)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e-commerce-specific products with manufacturers and improved supply-chain processes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human assisted automation with JavaScript on certain campaigns based on promotions and business 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firm’s website using HTML5, CSS3, and JavaScript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HubSpot • Salesforce • Google Ads API • Google Ads • Google Ads Editor • Meta Ads • Microsoft Ads • Google Tag Manager • Google Search Console • Bing Ads Editor • Funnel.io • VS Code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gecko-job:scout-2978</dc:identifier>
</cp:coreProperties>
</file>