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Paid search professional with agency and in-house experience managing Google Ads and Microsoft Ads, advising clients on campaign structure and budgets, and building reporting and automation tools. Managed 75+ client accounts with more than $476,000 in combined monthly spend and increased marketing volume fourfold while improving ROAS from 1.5 to 3.5. Combines hands-on bidding, keyword strategy, forecasting, attribution, GA4, and Google Tag Manager expertise with Python and SQL automation. Built an AI marketing command center with evidence-validated recommendations, account audits, and automated weekly reporting.</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Budget Forecasting</w:t>
            </w:r>
          </w:p>
        </w:tc>
        <w:tc>
          <w:tcPr>
            <w:tcW w:type="dxa" w:w="5400"/>
          </w:tcPr>
          <w:p>
            <w:pPr>
              <w:pStyle w:val="ListBullet"/>
              <w:spacing w:after="0" w:line="276" w:lineRule="auto"/>
            </w:pPr>
            <w:r/>
            <w:r>
              <w:rPr>
                <w:rFonts w:ascii="EB Garamond" w:hAnsi="EB Garamond"/>
                <w:sz w:val="22"/>
              </w:rPr>
              <w:t>SEO &amp; SEM Strategy</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Attribution Modeling</w:t>
            </w:r>
          </w:p>
        </w:tc>
      </w:tr>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Cross-Functional Leadership</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$476,000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Marketing/Technology Manager - ILT Marketing - American Fork, UT</w:t>
            </w:r>
          </w:p>
        </w:tc>
        <w:tc>
          <w:tcPr>
            <w:tcW w:type="dxa" w:w="1872"/>
            <w:tcMar>
              <w:top w:w="0" w:type="dxa"/>
              <w:left w:w="0" w:type="dxa"/>
              <w:bottom w:w="0" w:type="dxa"/>
              <w:right w:w="0" w:type="dxa"/>
            </w:tcMar>
          </w:tcPr>
          <w:p>
            <w:pPr>
              <w:keepNext/>
              <w:spacing w:before="0" w:after="0"/>
              <w:jc w:val="right"/>
            </w:pPr>
            <w:r>
              <w:rPr>
                <w:sz w:val="21"/>
              </w:rPr>
              <w:t>Aug 2024–Present</w:t>
            </w:r>
          </w:p>
        </w:tc>
      </w:tr>
    </w:tbl>
    <w:p>
      <w:pPr>
        <w:pStyle w:val="ListBullet"/>
        <w:keepLines/>
        <w:spacing w:before="0" w:after="20" w:line="276" w:lineRule="auto"/>
        <w:ind w:left="259"/>
        <w:jc w:val="left"/>
      </w:pPr>
      <w:r>
        <w:rPr>
          <w:rFonts w:ascii="EB Garamond" w:hAnsi="EB Garamond"/>
          <w:b w:val="0"/>
          <w:sz w:val="22"/>
        </w:rPr>
        <w:t>Built a headless retail website with React and Next.js, connecting Shopify directly to manufacturer databases through GraphQL. Automated order and shipping updates, reducing ongoing oversight to approximately 10 minutes per week.</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Feb 2023–Jul 2024</w:t>
            </w:r>
          </w:p>
        </w:tc>
      </w:tr>
    </w:tbl>
    <w:p>
      <w:pPr>
        <w:pStyle w:val="ListBullet"/>
        <w:keepLines/>
        <w:spacing w:before="0" w:after="20" w:line="276" w:lineRule="auto"/>
        <w:ind w:left="259"/>
        <w:jc w:val="left"/>
      </w:pPr>
      <w:r>
        <w:rPr>
          <w:rFonts w:ascii="EB Garamond" w:hAnsi="EB Garamond"/>
          <w:b w:val="0"/>
          <w:sz w:val="22"/>
        </w:rPr>
        <w:t>Analyzed maximum CPC versus smart bidding, brand CPC optimization, brand and non-brand target CPA, incremental CPA during scale-ups and scale-downs, omnichannel brand holdouts, data-driven attribution (DDA), and the Performance Max/Google Shopping mix</w:t>
      </w:r>
    </w:p>
    <w:p>
      <w:pPr>
        <w:pStyle w:val="ListBullet"/>
        <w:keepLines/>
        <w:spacing w:before="0" w:after="20" w:line="276" w:lineRule="auto"/>
        <w:ind w:left="259"/>
        <w:jc w:val="left"/>
      </w:pPr>
      <w:r>
        <w:rPr>
          <w:rFonts w:ascii="EB Garamond" w:hAnsi="EB Garamond"/>
          <w:b w:val="0"/>
          <w:sz w:val="22"/>
        </w:rPr>
        <w:t>Created a customized reporting system using Python, Databricks, SQL, blended Excel data, and Funnel.io to automatically collect data weekly from more than 10 marketing channels, improve reporting accuracy, and accelerate decision-making</w:t>
      </w:r>
    </w:p>
    <w:p>
      <w:pPr>
        <w:pStyle w:val="ListBullet"/>
        <w:keepLines/>
        <w:spacing w:before="0" w:after="20" w:line="276" w:lineRule="auto"/>
        <w:ind w:left="259"/>
        <w:jc w:val="left"/>
      </w:pPr>
      <w:r>
        <w:rPr>
          <w:rFonts w:ascii="EB Garamond" w:hAnsi="EB Garamond"/>
          <w:b w:val="0"/>
          <w:sz w:val="22"/>
        </w:rPr>
        <w:t>Following successful optimization work, evaluated management’s question of where and why to invest an additional $10 million. Used regression models based on prior-year and prior-period data to forecast outcomes and support investment recommendations involving holdouts, geographic promotional offers, scale-ups, scale-downs, and budget reallocations across channels</w:t>
      </w:r>
    </w:p>
    <w:p>
      <w:pPr>
        <w:pStyle w:val="ListBullet"/>
        <w:keepLines/>
        <w:spacing w:before="0" w:after="20" w:line="276" w:lineRule="auto"/>
        <w:ind w:left="259"/>
        <w:jc w:val="left"/>
      </w:pPr>
      <w:r>
        <w:rPr>
          <w:rFonts w:ascii="EB Garamond" w:hAnsi="EB Garamond"/>
          <w:b w:val="0"/>
          <w:sz w:val="22"/>
        </w:rPr>
        <w:t>Built complex Tableau dashboards for paid search, including Google Ads and Bing Ads, and helped migrate existing Power BI dashboards and reporting to Tableau</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Lines/>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p>
      <w:pPr>
        <w:pStyle w:val="ListBullet"/>
        <w:keepLines/>
        <w:spacing w:before="0" w:after="20" w:line="276" w:lineRule="auto"/>
        <w:ind w:left="259"/>
        <w:jc w:val="left"/>
      </w:pPr>
      <w:r>
        <w:rPr>
          <w:rFonts w:ascii="EB Garamond" w:hAnsi="EB Garamond"/>
          <w:b w:val="0"/>
          <w:sz w:val="22"/>
        </w:rPr>
        <w:t>Automated keyword creation and permutations for thousands of ad groups using VBA in Excel</w:t>
      </w:r>
    </w:p>
    <w:p>
      <w:pPr>
        <w:pStyle w:val="ListBullet"/>
        <w:keepLines/>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Lines/>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Lines/>
        <w:spacing w:before="0" w:after="20" w:line="276" w:lineRule="auto"/>
        <w:ind w:left="259"/>
        <w:jc w:val="left"/>
      </w:pPr>
      <w:r>
        <w:rPr>
          <w:rFonts w:ascii="EB Garamond" w:hAnsi="EB Garamond"/>
          <w:b w:val="0"/>
          <w:sz w:val="22"/>
        </w:rPr>
        <w:t>Managed Google Ads, Microsoft Ads, Amazon, Meta, Instagram, and TikTok across an approximately $400K monthly advertising budget</w:t>
      </w:r>
    </w:p>
    <w:p>
      <w:pPr>
        <w:pStyle w:val="ListBullet"/>
        <w:keepLines/>
        <w:spacing w:before="0" w:after="20" w:line="276" w:lineRule="auto"/>
        <w:ind w:left="259"/>
        <w:jc w:val="left"/>
      </w:pPr>
      <w:r>
        <w:rPr>
          <w:rFonts w:ascii="EB Garamond" w:hAnsi="EB Garamond"/>
          <w:b w:val="0"/>
          <w:sz w:val="22"/>
        </w:rPr>
        <w:t>Configured GA4 and Google Tag Manager measurement and built Looker Studio KPI dashboards for campaign pacing, website performance, inventory planning, and leadership decisions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Intercon Inc - Salt Lake City, UT</w:t>
            </w:r>
          </w:p>
        </w:tc>
        <w:tc>
          <w:tcPr>
            <w:tcW w:type="dxa" w:w="1872"/>
            <w:tcMar>
              <w:top w:w="0" w:type="dxa"/>
              <w:left w:w="0" w:type="dxa"/>
              <w:bottom w:w="0" w:type="dxa"/>
              <w:right w:w="0" w:type="dxa"/>
            </w:tcMar>
          </w:tcPr>
          <w:p>
            <w:pPr>
              <w:keepNext/>
              <w:spacing w:before="0" w:after="0"/>
              <w:jc w:val="right"/>
            </w:pPr>
            <w:r>
              <w:rPr>
                <w:sz w:val="21"/>
              </w:rPr>
              <w:t>Feb 2018–Jun 2020</w:t>
            </w:r>
          </w:p>
        </w:tc>
      </w:tr>
    </w:tbl>
    <w:p>
      <w:pPr>
        <w:pStyle w:val="ListBullet"/>
        <w:keepLines/>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Lines/>
        <w:spacing w:before="0" w:after="20" w:line="276" w:lineRule="auto"/>
        <w:ind w:left="259"/>
        <w:jc w:val="left"/>
      </w:pPr>
      <w:r>
        <w:rPr>
          <w:rFonts w:ascii="EB Garamond" w:hAnsi="EB Garamond"/>
          <w:b w:val="0"/>
          <w:sz w:val="22"/>
        </w:rPr>
        <w:t>Maintained marketing databases, financial reporting, and cross-channel systems that improved budget visibility, data consistency, collaboration, and decision-making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Lines/>
        <w:spacing w:before="0" w:after="20" w:line="276" w:lineRule="auto"/>
        <w:ind w:left="259"/>
        <w:jc w:val="left"/>
      </w:pPr>
      <w:r>
        <w:rPr>
          <w:rFonts w:ascii="EB Garamond" w:hAnsi="EB Garamond"/>
          <w:b w:val="0"/>
          <w:sz w:val="22"/>
        </w:rPr>
        <w:t>Consulted directly with clients on business goals, pain points, campaign structure, and budget allocation across website development, SEO, email campaigns, paid search, display, mobile, remarketing, YouTube, and social media platforms</w:t>
      </w:r>
    </w:p>
    <w:p>
      <w:pPr>
        <w:pStyle w:val="ListBullet"/>
        <w:keepLines/>
        <w:spacing w:before="0" w:after="20" w:line="276" w:lineRule="auto"/>
        <w:ind w:left="259"/>
        <w:jc w:val="left"/>
      </w:pPr>
      <w:r>
        <w:rPr>
          <w:rFonts w:ascii="EB Garamond" w:hAnsi="EB Garamond"/>
          <w:b w:val="0"/>
          <w:sz w:val="22"/>
        </w:rPr>
        <w:t>Conducted keyword, audience, and competitive research to develop targeting, messaging, campaign, and growth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LifeSpan Fitness - Salt Lake City, UT</w:t>
            </w:r>
          </w:p>
        </w:tc>
        <w:tc>
          <w:tcPr>
            <w:tcW w:type="dxa" w:w="1872"/>
            <w:tcMar>
              <w:top w:w="0" w:type="dxa"/>
              <w:left w:w="0" w:type="dxa"/>
              <w:bottom w:w="0" w:type="dxa"/>
              <w:right w:w="0" w:type="dxa"/>
            </w:tcMar>
          </w:tcPr>
          <w:p>
            <w:pPr>
              <w:keepNext/>
              <w:spacing w:before="0" w:after="0"/>
              <w:jc w:val="right"/>
            </w:pPr>
            <w:r>
              <w:rPr>
                <w:sz w:val="21"/>
              </w:rPr>
              <w:t>Jun 2013–Aug 2016</w:t>
            </w:r>
          </w:p>
        </w:tc>
      </w:tr>
    </w:tbl>
    <w:p>
      <w:pPr>
        <w:pStyle w:val="ListBullet"/>
        <w:keepLines/>
        <w:spacing w:before="0" w:after="20" w:line="276" w:lineRule="auto"/>
        <w:ind w:left="259"/>
        <w:jc w:val="left"/>
      </w:pPr>
      <w:r>
        <w:rPr>
          <w:rFonts w:ascii="EB Garamond" w:hAnsi="EB Garamond"/>
          <w:b w:val="0"/>
          <w:sz w:val="22"/>
        </w:rPr>
        <w:t>Led an eight-person e-commerce team responsible for paid search, customer acquisition, campaign delivery, website performance, and growth across the U.S., Canada, and U.K</w:t>
      </w:r>
    </w:p>
    <w:p>
      <w:pPr>
        <w:pStyle w:val="ListBullet"/>
        <w:keepLines/>
        <w:spacing w:before="0" w:after="20" w:line="276" w:lineRule="auto"/>
        <w:ind w:left="259"/>
        <w:jc w:val="left"/>
      </w:pPr>
      <w:r>
        <w:rPr>
          <w:rFonts w:ascii="EB Garamond" w:hAnsi="EB Garamond"/>
          <w:b w:val="0"/>
          <w:sz w:val="22"/>
        </w:rPr>
        <w:t>Directed keyword strategy, bid experiments, landing-page optimization, ad copy, audience analysis, CRO, attribution, and A/B and multivariate testing</w:t>
      </w:r>
    </w:p>
    <w:p>
      <w:pPr>
        <w:pStyle w:val="ListBullet"/>
        <w:keepLines/>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Lines/>
        <w:spacing w:before="0" w:after="20" w:line="276" w:lineRule="auto"/>
        <w:ind w:left="259"/>
        <w:jc w:val="left"/>
      </w:pPr>
      <w:r>
        <w:rPr>
          <w:rFonts w:ascii="EB Garamond" w:hAnsi="EB Garamond"/>
          <w:b w:val="0"/>
          <w:sz w:val="22"/>
        </w:rPr>
        <w:t>Conducted comprehensive market research, persuaded management to add new services, and oversaw their development and implementation. Worked with leadership to create tax and finance departments that together contributed more than 25% of firm revenue</w:t>
      </w:r>
    </w:p>
    <w:p>
      <w:pPr>
        <w:pStyle w:val="ListBullet"/>
        <w:keepLines/>
        <w:spacing w:before="0" w:after="20" w:line="276" w:lineRule="auto"/>
        <w:ind w:left="259"/>
        <w:jc w:val="left"/>
      </w:pPr>
      <w:r>
        <w:rPr>
          <w:rFonts w:ascii="EB Garamond" w:hAnsi="EB Garamond"/>
          <w:b w:val="0"/>
          <w:sz w:val="22"/>
        </w:rPr>
        <w:t>Managed all online marketing efforts using multiple SEO/SEM tools</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Ads • Microsoft Ads • Google Analytics 4 • Claude • Google Ads API • Google Tag Manager • Google Search Console • Google Ads Editor • Meta Ads • Bing Ads Editor</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Provo, Utah Jan 2004 – June 2008; Business Management Degree - Marketing Emphasis</w:t>
      </w:r>
    </w:p>
    <w:p>
      <w:pPr>
        <w:spacing w:before="0" w:after="0" w:line="276" w:lineRule="auto"/>
        <w:jc w:val="left"/>
      </w:pPr>
      <w:r>
        <w:rPr>
          <w:rFonts w:ascii="EB Garamond" w:hAnsi="EB Garamond"/>
          <w:b w:val="0"/>
          <w:sz w:val="22"/>
        </w:rPr>
        <w:t>Certifications: Google Ads; Google Analytics; Microsoft Ads / Bing Ads; Meta/Facebook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gecko-job:7bc9b3cc-f15d-48d8-be89-29a3f8f50a59</dc:identifier>
</cp:coreProperties>
</file>