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search and e-commerce marketing leader with 14+ years of experience in customer acquisition, campaign optimization, and marketing analytics. Hands-on expertise in Google Ads and Microsoft Ads, with experience managing up to $30 million in monthly paid media with a four-person team and increasing monthly marketing volume fourfold while improving ROAS from 1.5 to 3.5. Combines disciplined budget management with bid experimentation, landing-page and funnel optimization, attribution analysis, and actionable reporting to guide investment and improve acquisition efficiency.</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150+ campaigns across Google Ads, Microsoft Ads, Amazon, search, shopping, display, video, remarketing, mobile, social, local, and email with approximately $400K in monthly spend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Managed PPC efforts across Google Ads and Microsoft/Bing 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Tag Manager • Google Search Console • Google Ads Editor • Google Ads API • Google Analytics 4 • Bing Ads Editor • Meta Ads • Amazon Seller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gecko-job:83D74FBC3F</dc:identifier>
</cp:coreProperties>
</file>