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and e-commerce leader with 14+ years of experience connecting customer insights, website improvements, multichannel campaigns, and marketing measurement to business growth. Led an eight-person fitness e-commerce team across U.S., Canadian, and U.K. markets, with campaigns generating more than $9 million in revenue. Increased monthly marketing volume fourfold while improving ROAS from 1.5 to 3.5. Combines team leadership and budget oversight with hands-on experience in customer journey testing, content strategy, agency transitions, and cross-functional execution.</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Data Visualization</w:t>
            </w:r>
          </w:p>
        </w:tc>
      </w:tr>
      <w:tr>
        <w:tc>
          <w:tcPr>
            <w:tcW w:type="dxa" w:w="5400"/>
          </w:tcPr>
          <w:p>
            <w:pPr>
              <w:pStyle w:val="ListBullet"/>
              <w:spacing w:after="0" w:line="276" w:lineRule="auto"/>
            </w:pPr>
            <w:r/>
            <w:r>
              <w:rPr>
                <w:rFonts w:ascii="EB Garamond" w:hAnsi="EB Garamond"/>
                <w:sz w:val="22"/>
              </w:rPr>
              <w:t>Team Development</w:t>
            </w:r>
          </w:p>
        </w:tc>
        <w:tc>
          <w:tcPr>
            <w:tcW w:type="dxa" w:w="5400"/>
          </w:tcPr>
          <w:p>
            <w:pPr>
              <w:pStyle w:val="ListBullet"/>
              <w:spacing w:after="0" w:line="276" w:lineRule="auto"/>
            </w:pPr>
            <w:r/>
            <w:r>
              <w:rPr>
                <w:rFonts w:ascii="EB Garamond" w:hAnsi="EB Garamond"/>
                <w:sz w:val="22"/>
              </w:rPr>
              <w:t>B2B &amp; B2C Marketing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p>
      <w:pPr>
        <w:pStyle w:val="ListBullet"/>
        <w:keepLines/>
        <w:spacing w:before="0" w:after="20" w:line="276" w:lineRule="auto"/>
        <w:ind w:left="259"/>
        <w:jc w:val="left"/>
      </w:pPr>
      <w:r>
        <w:rPr>
          <w:rFonts w:ascii="EB Garamond" w:hAnsi="EB Garamond"/>
          <w:b w:val="0"/>
          <w:sz w:val="22"/>
        </w:rPr>
        <w:t>Conducted customer lifetime value (LTV) analysis, affiliate commission analysis and discount negotiation, and AI-assisted promotion performance analysis using Namogoo</w:t>
      </w:r>
    </w:p>
    <w:p>
      <w:pPr>
        <w:pStyle w:val="ListBullet"/>
        <w:keepLines/>
        <w:spacing w:before="0" w:after="20" w:line="276" w:lineRule="auto"/>
        <w:ind w:left="259"/>
        <w:jc w:val="left"/>
      </w:pPr>
      <w:r>
        <w:rPr>
          <w:rFonts w:ascii="EB Garamond" w:hAnsi="EB Garamond"/>
          <w:b w:val="0"/>
          <w:sz w:val="22"/>
        </w:rPr>
        <w:t>Helped transition work from four to five agencies to in-house management, evaluating agency fees that combined percentages of total sales with retainers, account prioritization, and excessive automation that reduced channel effectiveness. Assessed inefficient legacy rule-based systems built using the Google Ads API and how newer Google machine-learning capabilities had made those systems outdated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Lines/>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p>
      <w:pPr>
        <w:pStyle w:val="ListBullet"/>
        <w:keepLines/>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Developed a repeatable Google Ads account-management system that maintained consistent service quality across clients regardless of spend; the system was adopted across the agency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pStyle w:val="ListBullet"/>
        <w:keepLines/>
        <w:spacing w:before="0" w:after="20" w:line="276" w:lineRule="auto"/>
        <w:ind w:left="259"/>
        <w:jc w:val="left"/>
      </w:pPr>
      <w:r>
        <w:rPr>
          <w:rFonts w:ascii="EB Garamond" w:hAnsi="EB Garamond"/>
          <w:b w:val="0"/>
          <w:sz w:val="22"/>
        </w:rPr>
        <w:t>Developed and managed content strategy covering timing, content type, placement across blogs, mail, email, and the website,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Search Console • Google Ads API • Google Ads • Microsoft Ads • Google Analytics 4 • Google Tag Manager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 Business Management Degree - Marketing Emphasis</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gecko-job:5726512962</dc:identifier>
</cp:coreProperties>
</file>