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Digital Growth Systems | SEO &amp; Conversion Strategy | AI Development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Digital growth practitioner who combines website development, search analysis and conversion measurement. Built a headless React/Next.js commerce site with Shopify and GraphQL integrations, and developed an AI-assisted marketing command center connecting Google Ads, GA4 and Search Console evidence to dashboards, audits and recommendations. Experience in SEO consulting, content strategy, funnel experiments and cross-channel reporting supports connected digital journeys. Adds team leadership and agency evaluation experience for prioritizing technical work and translating performance findings into clear business decisions.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transition work from four to five agencies to in-house management, evaluating agency fees that combined percentages of total sales with retainers, account prioritization, and excessive automation that reduced channel effectiveness. Assessed inefficient legacy rule-based systems built using the Google Ads API and how newer Google machine-learning capabilities had made those systems outdated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customer lifetime value (LTV) analysis, affiliate commission analysis and discount negotiation, and AI-assisted promotion performance analysis using Namogoo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maintained multiple company databases to improve consistency across departments and support accurate financial and marketing 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built the firm’s website using HTML5, CSS3, and JavaScript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Search Console • Google Analytics 4 • Google Tag Manager • Looker Studio • Python • SQL • JavaScript • Excel • ChatGPT • Claude • Codex • Cursor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gecko-job:scout-3033</dc:identifier>
</cp:coreProperties>
</file>