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media professional with hands-on experience managing Google Ads and Meta campaigns, optimizing paid search, and allocating budgets toward revenue and lead-generation goals. Increased monthly marketing volume fourfold while improving ROAS from 1.5 to 3.5 through bidding, audience analysis, campaign testing, and conversion optimization. Brings multi-account campaign management experience, GA4 and Google Tag Manager measurement expertise, and practical analysis of branded and non-branded search, attribution, and acquisition costs to guide daily optimization and cross-functional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Meta Ads • Google Search Console • Google Ads Editor • Google Ads API • Microsoft Ads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gecko-job:39f7d92c-f55a-4213-b8c0-1c8281f01dda</dc:identifier>
</cp:coreProperties>
</file>