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and e-commerce marketer combining hands-on Google Ads management, direct client consulting, and technical development. Scaled monthly marketing volume fourfold while improving ROAS from 1.5 to 3.5. Experience includes brand and non-brand bidding analysis, incremental CPA, holdouts, attribution, and Performance Max/Shopping analysis. Builds practical solutions across Shopify storefronts, Merchant Center feeds, GA4, Google Tag Manager, and automated reporting, using Claude Code and other AI coding tools to develop websites and marketing applications.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Shopify • Claude • Google Tag Manager • Google Search Console • Google Ads Editor • Bing Ads Editor • Meta Ads • Google Ads API • Microsoft Ads • Funnel.io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gecko-job:A9D4E53A42</dc:identifier>
</cp:coreProperties>
</file>