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Paid Media | Acquisition Testing | Conversion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Hands-on paid media marketer who connects campaign execution with measurement and budget decisions. Managed Google Ads, Microsoft Ads, Meta and other channels, with experience ranging from 75+ client accounts to large in-house programs. Improved ROAS from 1.5 to 3.5 while increasing monthly marketing volume fourfold, and built automated reporting across more than ten channels. Brings practical conversion testing, GA4 and Google Tag Manager measurement, audience analysis and campaign automation.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keyword creation and permutations for thousands of ad groups using VBA in Excel</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p>
      <w:pPr>
        <w:pStyle w:val="ListBullet"/>
        <w:keepLines/>
        <w:spacing w:before="0" w:after="20" w:line="276" w:lineRule="auto"/>
        <w:ind w:left="259"/>
        <w:jc w:val="left"/>
      </w:pPr>
      <w:r>
        <w:rPr>
          <w:rFonts w:ascii="EB Garamond" w:hAnsi="EB Garamond"/>
          <w:b w:val="0"/>
          <w:sz w:val="22"/>
        </w:rPr>
        <w:t>Used industry-leading analytical tools to evaluate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Google Analytics 4 • Tableau • Excel • Claude • Google Ads API • Microsoft Ads • Google Search Console • Google Ads Editor • Bing Ads Editor • Meta Ads • Looker Studio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gecko-job:scout-2985</dc:identifier>
</cp:coreProperties>
</file>