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leader with hands-on experience managing paid search, display, shopping, and video across agency and in-house e-commerce environments. Managed up to $30 million in monthly paid media with a four-person team and increased monthly marketing volume fourfold while improving ROAS from 1.5 to 3.5. Combines campaign strategy and budget allocation with incrementality analysis, attribution, landing-page testing, and cross-channel reporting, including evaluating agency performance and questioning automation that limits channel effectiveness.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Routinely conducted cost/benefit evaluations of marketing initiatives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Tag Manager • Google Search Console • Google Ads Editor • Amazon Vendor Central • Google Ads API • Microsoft Ads • Google Analytics 4 • Bing Ads Editor • Meta Ads • Amazon Seller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gecko-job:8770457002</dc:identifier>
</cp:coreProperties>
</file>