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B2B marketing leader with a background in client strategy, performance analytics, and connected marketing systems. Used market research and business planning to help establish tax and finance departments that contributed more than 25% of firm revenue.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Following successful optimization work, evaluated management’s question of where and why to invest an additional $10 million. Used regression models based on prior-year and prior-period data to forecast outcomes and support investment recommendations involving holdouts, geographic promotional offers, scale-ups, scale-downs, and budget reallocations across channels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Marketing/Technology Manager - Vortex UTV - American Fork, UT</w:t>
            </w:r>
          </w:p>
        </w:tc>
        <w:tc>
          <w:tcPr>
            <w:tcW w:type="dxa" w:w="1872"/>
            <w:tcMar>
              <w:top w:w="0" w:type="dxa"/>
              <w:left w:w="0" w:type="dxa"/>
              <w:bottom w:w="0" w:type="dxa"/>
              <w:right w:w="0" w:type="dxa"/>
            </w:tcMar>
          </w:tcPr>
          <w:p>
            <w:pPr>
              <w:keepNext/>
              <w:spacing w:before="0" w:after="0"/>
              <w:jc w:val="right"/>
            </w:pPr>
            <w:r>
              <w:rPr>
                <w:sz w:val="21"/>
              </w:rPr>
              <w:t>Jan 2024–Present</w:t>
            </w:r>
          </w:p>
        </w:tc>
      </w:tr>
    </w:tbl>
    <w:p>
      <w:pPr>
        <w:pStyle w:val="ListBullet"/>
        <w:keepLines/>
        <w:spacing w:before="0" w:after="20" w:line="276" w:lineRule="auto"/>
        <w:ind w:left="259"/>
        <w:jc w:val="left"/>
      </w:pPr>
      <w:r>
        <w:rPr>
          <w:rFonts w:ascii="EB Garamond" w:hAnsi="EB Garamond"/>
          <w:b w:val="0"/>
          <w:sz w:val="22"/>
        </w:rPr>
        <w:t>Improved technical SEO through canonical URLs, pagination validation, redirects, XML sitemaps, product schema, and index controls.</w:t>
      </w:r>
    </w:p>
    <w:p>
      <w:pPr>
        <w:pStyle w:val="ListBullet"/>
        <w:keepLines/>
        <w:spacing w:before="0" w:after="20" w:line="276" w:lineRule="auto"/>
        <w:ind w:left="259"/>
        <w:jc w:val="left"/>
      </w:pPr>
      <w:r>
        <w:rPr>
          <w:rFonts w:ascii="EB Garamond" w:hAnsi="EB Garamond"/>
          <w:b w:val="0"/>
          <w:sz w:val="22"/>
        </w:rPr>
        <w:t>Built a Google Merchant Center feed and product structured-data layer from a shared offer model to align variant identifiers, pricing, availability, and product information across advertising and storefront outputs.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2024</w:t>
            </w:r>
          </w:p>
        </w:tc>
      </w:tr>
    </w:tbl>
    <w:p>
      <w:pPr>
        <w:pStyle w:val="ListBullet"/>
        <w:keepLines/>
        <w:spacing w:before="0" w:after="20" w:line="276" w:lineRule="auto"/>
        <w:ind w:left="259"/>
        <w:jc w:val="left"/>
      </w:pPr>
      <w:r>
        <w:rPr>
          <w:rFonts w:ascii="EB Garamond" w:hAnsi="EB Garamond"/>
          <w:b w:val="0"/>
          <w:sz w:val="22"/>
        </w:rPr>
        <w:t>Created a customized reporting system using Python, Databricks, SQL, blended Excel data, and Funnel.io to automatically collect data weekly from more than 10 marketing channels, improve reporting accuracy, and accelerate decision-making</w:t>
      </w:r>
    </w:p>
    <w:p>
      <w:pPr>
        <w:pStyle w:val="ListBullet"/>
        <w:keepLines/>
        <w:spacing w:before="0" w:after="20" w:line="276" w:lineRule="auto"/>
        <w:ind w:left="259"/>
        <w:jc w:val="left"/>
      </w:pPr>
      <w:r>
        <w:rPr>
          <w:rFonts w:ascii="EB Garamond" w:hAnsi="EB Garamond"/>
          <w:b w:val="0"/>
          <w:sz w:val="22"/>
        </w:rPr>
        <w:t>Built complex Tableau dashboards for paid search and helped convert existing Power BI reporting to Tableau</w:t>
      </w:r>
    </w:p>
    <w:p>
      <w:pPr>
        <w:pStyle w:val="ListBullet"/>
        <w:keepLines/>
        <w:spacing w:before="0" w:after="20" w:line="276" w:lineRule="auto"/>
        <w:ind w:left="259"/>
        <w:jc w:val="left"/>
      </w:pPr>
      <w:r>
        <w:rPr>
          <w:rFonts w:ascii="EB Garamond" w:hAnsi="EB Garamond"/>
          <w:b w:val="0"/>
          <w:sz w:val="22"/>
        </w:rPr>
        <w:t>Helped transition work from four to five agencies to in-house management, evaluating agency fees that combined percentages of total sales with retainers, account prioritization, and excessive automation that reduced channel effectiveness. Assessed inefficient legacy rule-based systems built using the Google Ads API and how newer Google machine-learning capabilities had made those systems outdated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Lines/>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Lines/>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keepLines/>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Lines/>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Lines/>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Lines/>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Lines/>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Lines/>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keepLines/>
        <w:spacing w:before="0" w:after="20" w:line="276" w:lineRule="auto"/>
        <w:ind w:left="259"/>
        <w:jc w:val="left"/>
      </w:pPr>
      <w:r>
        <w:rPr>
          <w:rFonts w:ascii="EB Garamond" w:hAnsi="EB Garamond"/>
          <w:b w:val="0"/>
          <w:sz w:val="22"/>
        </w:rPr>
        <w:t>Developed and maintained multiple company databases to improve consistency across departments and support accurate financial and marketing reporting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LifeSpan Fitness - Salt Lake City, UT</w:t>
            </w:r>
          </w:p>
        </w:tc>
        <w:tc>
          <w:tcPr>
            <w:tcW w:type="dxa" w:w="1872"/>
            <w:tcMar>
              <w:top w:w="0" w:type="dxa"/>
              <w:left w:w="0" w:type="dxa"/>
              <w:bottom w:w="0" w:type="dxa"/>
              <w:right w:w="0" w:type="dxa"/>
            </w:tcMar>
          </w:tcPr>
          <w:p>
            <w:pPr>
              <w:keepNext/>
              <w:spacing w:before="0" w:after="0"/>
              <w:jc w:val="right"/>
            </w:pPr>
            <w:r>
              <w:rPr>
                <w:sz w:val="21"/>
              </w:rPr>
              <w:t>Jun 2013–Aug 2016</w:t>
            </w:r>
          </w:p>
        </w:tc>
      </w:tr>
    </w:tbl>
    <w:p>
      <w:pPr>
        <w:pStyle w:val="ListBullet"/>
        <w:keepLines/>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Lines/>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keepLines/>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Lines/>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keepLines/>
        <w:spacing w:before="0" w:after="20" w:line="276" w:lineRule="auto"/>
        <w:ind w:left="259"/>
        <w:jc w:val="left"/>
      </w:pPr>
      <w:r>
        <w:rPr>
          <w:rFonts w:ascii="EB Garamond" w:hAnsi="EB Garamond"/>
          <w:b w:val="0"/>
          <w:sz w:val="22"/>
        </w:rPr>
        <w:t>Consulted directly with clients on business goals, pain points, campaign structure, and budget allocation across website development, SEO, email campaigns, paid search, display, mobile, remarketing, YouTube, and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Lines/>
        <w:spacing w:before="0" w:after="20" w:line="276" w:lineRule="auto"/>
        <w:ind w:left="259"/>
        <w:jc w:val="left"/>
      </w:pPr>
      <w:r>
        <w:rPr>
          <w:rFonts w:ascii="EB Garamond" w:hAnsi="EB Garamond"/>
          <w:b w:val="0"/>
          <w:sz w:val="22"/>
        </w:rPr>
        <w:t>Conducted comprehensive market research, persuaded management to add new services, and oversaw their development and implementation. Worked with leadership to create tax and finance departments that together contributed more than 25% of firm revenue</w:t>
      </w:r>
    </w:p>
    <w:p>
      <w:pPr>
        <w:pStyle w:val="ListBullet"/>
        <w:keepLines/>
        <w:spacing w:before="0" w:after="20" w:line="276" w:lineRule="auto"/>
        <w:ind w:left="259"/>
        <w:jc w:val="left"/>
      </w:pPr>
      <w:r>
        <w:rPr>
          <w:rFonts w:ascii="EB Garamond" w:hAnsi="EB Garamond"/>
          <w:b w:val="0"/>
          <w:sz w:val="22"/>
        </w:rPr>
        <w:t>Developed and managed content strategy covering timing, content type, placement across blogs, mail, email, and the website,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Tag Manager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Provo, Utah Jan 2004 – June 2008</w:t>
      </w:r>
    </w:p>
    <w:p>
      <w:pPr>
        <w:spacing w:before="0" w:after="0" w:line="276" w:lineRule="auto"/>
        <w:jc w:val="left"/>
      </w:pPr>
      <w:r>
        <w:rPr>
          <w:rFonts w:ascii="EB Garamond" w:hAnsi="EB Garamond"/>
          <w:b w:val="0"/>
          <w:sz w:val="22"/>
        </w:rPr>
        <w:t>Certifications: Google Ads; Google Analytics; Microsoft Ads / Bing Ads; Meta/Facebook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gecko-job:scout-2865</dc:identifier>
</cp:coreProperties>
</file>