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marketing and marketing technology leader with experience in email campaigns, personalized content strategy, customer lifetime value analysis, and conversion optimization across e-commerce, B2B, and professional services. Combines customer-journey testing and audience analysis with hands-on development of marketing measurement, automated reporting, and connected customer experiences. Increased monthly marketing volume from approximately $200,000 to $800,000 while improving ROAS from 1.5 to 3.5.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customized a headless UTV e-commerce storefront using React, Next.js, TypeScript, and Shopify GraphQL APIs, combining product discovery, customer accounts, cart functionality, and hosted checkout.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Implemented GA4 e-commerce and engagement tracking for product discovery, cart interactions, searches, filters, and contact intent, with documented controls to prevent duplicate checkout and purchase events.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customer-account workflows for registration, authentication, password recovery, address management, and order-history access through Shopify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attribution models, advanced bid strategies, bid tests/experiments, A/B tests, and multivariate testing frameworks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Generated and tracked prospective clients and business associates using a marketing-oriented database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gecko-job:scout-2859</dc:identifier>
</cp:coreProperties>
</file>