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strategy and technology leader combining B2B and B2C experience with market research, competitive analysis, messaging, and hands-on AI workflow development. Turns customer insights and performance data into content, campaign experiments, and growth recommendations. Partners across marketing, sales, product, and operations to launch digital channels and improve execution. Built AI-supported marketing analysis and content workflows, scaled marketing volume fourfold while improving ROAS, and helped develop new services contributing more than 25% of firm revenue.</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150+ campaigns with approximately $400,000 in monthly spend, generating more than $9 million in revenue and approximately 35% of company sales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Developed and customized a headless UTV e-commerce storefront using React, Next.js, TypeScript, and Shopify GraphQL APIs, combining product discovery, customer accounts, cart functionality, and hosted checkout.</w:t>
      </w:r>
    </w:p>
    <w:p>
      <w:pPr>
        <w:pStyle w:val="ListBullet"/>
        <w:keepLines/>
        <w:spacing w:before="0" w:after="20" w:line="276" w:lineRule="auto"/>
        <w:ind w:left="259"/>
        <w:jc w:val="left"/>
      </w:pPr>
      <w:r>
        <w:rPr>
          <w:rFonts w:ascii="EB Garamond" w:hAnsi="EB Garamond"/>
          <w:b w:val="0"/>
          <w:sz w:val="22"/>
        </w:rPr>
        <w:t>I created this website two years ago. built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Designed and interpreted funnel testing across reach, comparison, conversion, micro-conversion, purchase, and internal customer lifetime value to identify scalable search and budget opportunities</w:t>
      </w:r>
    </w:p>
    <w:p>
      <w:pPr>
        <w:pStyle w:val="ListBullet"/>
        <w:keepLines/>
        <w:spacing w:before="0" w:after="20" w:line="276" w:lineRule="auto"/>
        <w:ind w:left="259"/>
        <w:jc w:val="left"/>
      </w:pPr>
      <w:r>
        <w:rPr>
          <w:rFonts w:ascii="EB Garamond" w:hAnsi="EB Garamond"/>
          <w:b w:val="0"/>
          <w:sz w:val="22"/>
        </w:rPr>
        <w:t>Conducted customer lifetime value (LTV) analysis, affiliate commission analysis and discount negotiation, and AI-assisted promotion performance analysis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p>
      <w:pPr>
        <w:pStyle w:val="ListBullet"/>
        <w:keepLines/>
        <w:spacing w:before="0" w:after="20" w:line="276" w:lineRule="auto"/>
        <w:ind w:left="259"/>
        <w:jc w:val="left"/>
      </w:pPr>
      <w:r>
        <w:rPr>
          <w:rFonts w:ascii="EB Garamond" w:hAnsi="EB Garamond"/>
          <w:b w:val="0"/>
          <w:sz w:val="22"/>
        </w:rPr>
        <w:t>Managed all paid search campaigns, outreach, lead generation, and customer acquisition for a large E-Commerce company in the United States, Canada, and the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Conducted keyword, audience, and competitive research to develop targeting, messaging,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Tag Manager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gecko-job:scout-2875</dc:identifier>
</cp:coreProperties>
</file>