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E-commerce growth marketer who combines budget discipline with hands-on work on the shopping experience. Managed 75+ Google Ads accounts while advising clients on channel allocation, campaign structure, and growth priorities. Partnered with web development and content teams on custom landing pages and Performance Max campaign content.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B2B &amp; B2C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Budget Forecasting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Customer Acquisition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Data Visualization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Team Development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Technology</w:t>
            </w:r>
          </w:p>
        </w:tc>
        <w:tc>
          <w:tcPr>
            <w:tcW w:type="dxa" w:w="5400"/>
          </w:tcPr>
          <w:p/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Set up and managed more than 75 Google Ads/AdWords accounts with combined monthly spend of more than $476,000, supporting lead generation and multichannel client programs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Google Ads, Microsoft Ads, Amazon, Meta, Instagram, and TikTok across an approximately $400K monthly advertising budget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Expanded their business by adding a new B2C element (multiple e-comm platforms) while not encroaching upon our 650+ retailers (B2B)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automated weekly reporting across 10+ channels using Python, Databricks, SQL, blended Excel data, and Funnel.io to improve accuracy and decision speed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Marketing/Technology Manager - Vortex UTV - American Fork,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2024–Present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a Google Merchant Center feed and product structured-data layer from a shared offer model to align variant identifiers, pricing, availability, and product information across advertising and storefront outputs.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customer-account workflows for registration, authentication, password recovery, address management, and order-history access through Shopify APIs.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2024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Helped transition work from four to five agencies to in-house management, evaluating agency fees that combined percentages of total sales with retainers, account prioritization, and excessive automation that reduced channel effectiveness. Assessed inefficient legacy rule-based systems built using the Google Ads API and how newer Google machine-learning capabilities had made those systems outdated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Analyzed maximum CPC versus smart bidding, brand CPC optimization, brand and non-brand target CPA, incremental CPA during scale-ups and scale-downs, omnichannel brand holdouts, data-driven attribution (DDA), and the Performance Max/Google Shopping mix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Following successful optimization work, evaluated management’s question of where and why to invest an additional $10 million. Used regression models based on prior-year and prior-period data to forecast outcomes and support investment recommendations involving holdouts, geographic promotional offers, scale-ups, scale-downs, and budget reallocations across channels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Scaled monthly marketing volume from approximately $200,000 to $800,000 while improving ROAS from 1.5 to 3.5 through bidding, audience, budget, campaign, and conversion optimization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2021–Apr 2022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12 accounts, 32 campaigns, approximately 110,000 ad groups, 1.6 million keywords, and approximately $3.6 million in monthly spend for one brand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Modernized the company's digital environment and launched multiple B2C channels while protecting relationships with more than 650 B2B retail partners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Maintained marketing databases, financial reporting, and cross-channel systems that improved budget visibility, data consistency, collaboration, and decision-making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Served as a technology, marketing, cultural-change, team, and thought leader while coordinating with IT, Operations, Finance, Product Development, HR, Sales, and other department heads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Jun 2013–Aug 2016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Led an eight-person e-commerce team responsible for paid search, customer acquisition, campaign delivery, website performance, and growth across the U.S., Canada, and U.K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with more than $276,000 in combined monthly spend while advising clients on channel allocation, campaign structure, and growth priorities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industry-leading analytical tools to evaluate account performance and make data-driven recommendations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custom scripts for continuous, automated monitoring of client marketing efforts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and managed content strategy covering timing, content type, placement across blogs, mail, email, and the website, content focus, and personalization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all paper forms into electronic, interactive formats using Adobe Acrobat and LiveCycle, increasing the speed and quantity of market-data acquisition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Google Tag Manager • Google Ads • Microsoft Ads • Google Analytics 4 • Google Search Console • Looker Studio • Tableau • Power BI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– Provo, Utah Jan 2004 – June 2008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Ads; Google Analytics; Microsoft Ads / Bing Ads; Meta/Facebook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gecko-job:scout-2862</dc:identifier>
</cp:coreProperties>
</file>