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line="276" w:lineRule="auto" w:before="0" w:after="10"/>
        <w:jc w:val="center"/>
      </w:pPr>
      <w:r>
        <w:rPr>
          <w:rFonts w:ascii="Calibri" w:hAnsi="Calibri"/>
          <w:b/>
          <w:color w:val="102C57"/>
          <w:sz w:val="38"/>
        </w:rPr>
        <w:t>DAVE CALL</w:t>
      </w:r>
    </w:p>
    <w:p>
      <w:pPr>
        <w:keepNext w:val="0"/>
        <w:spacing w:line="276" w:lineRule="auto" w:before="0" w:after="24"/>
        <w:jc w:val="center"/>
      </w:pPr>
      <w:r>
        <w:rPr>
          <w:rFonts w:ascii="Calibri" w:hAnsi="Calibri"/>
          <w:b/>
          <w:color w:val="28466E"/>
          <w:sz w:val="23"/>
        </w:rPr>
        <w:t>PAID SEARCH | STRATEGY, OPTIMIZATION &amp; ANALYTICS</w:t>
      </w:r>
    </w:p>
    <w:p>
      <w:pPr>
        <w:keepNext w:val="0"/>
        <w:spacing w:line="276" w:lineRule="auto" w:before="0" w:after="60"/>
        <w:jc w:val="center"/>
      </w:pPr>
      <w:r>
        <w:rPr>
          <w:rFonts w:ascii="Calibri" w:hAnsi="Calibri"/>
          <w:b w:val="0"/>
          <w:sz w:val="19"/>
        </w:rPr>
        <w:t>American Fork, UT | (530) 507-8269 | mdavidcall@gmail.com | linkedin.com/in/mdavidcall</w:t>
      </w:r>
    </w:p>
    <w:p>
      <w:pPr>
        <w:keepNext/>
        <w:spacing w:line="276" w:lineRule="auto" w:before="40" w:after="30"/>
        <w:pBdr>
          <w:bottom w:val="single" w:sz="6" w:space="1" w:color="102C57"/>
        </w:pBdr>
      </w:pPr>
      <w:r>
        <w:rPr>
          <w:rFonts w:ascii="Calibri" w:hAnsi="Calibri"/>
          <w:b/>
          <w:color w:val="102C57"/>
          <w:sz w:val="22"/>
        </w:rPr>
        <w:t>PROFESSIONAL SUMMARY</w:t>
      </w:r>
    </w:p>
    <w:p>
      <w:pPr>
        <w:keepNext w:val="0"/>
        <w:spacing w:line="276" w:lineRule="auto" w:before="0" w:after="40"/>
      </w:pPr>
      <w:r>
        <w:rPr>
          <w:rFonts w:ascii="Calibri" w:hAnsi="Calibri"/>
          <w:b w:val="0"/>
          <w:sz w:val="22"/>
        </w:rPr>
        <w:t>Paid search and performance marketing leader with 14+ years managing Google Ads and Microsoft Ads across agency, ecommerce, and multi-channel programs. Managed 75+ Google Ads accounts with more than $276K in monthly spend, while advising clients on campaign structure, budgets, and growth. Combines hands-on bidding, keyword and audience strategy with attribution, conversion measurement, testing, and clear performance reporting.</w:t>
      </w:r>
    </w:p>
    <w:p>
      <w:pPr>
        <w:keepNext/>
        <w:spacing w:line="276" w:lineRule="auto" w:before="60" w:after="30"/>
        <w:pBdr>
          <w:bottom w:val="single" w:sz="6" w:space="1" w:color="102C57"/>
        </w:pBdr>
      </w:pPr>
      <w:r>
        <w:rPr>
          <w:rFonts w:ascii="Calibri" w:hAnsi="Calibri"/>
          <w:b/>
          <w:color w:val="102C57"/>
          <w:sz w:val="22"/>
        </w:rPr>
        <w:t>CORE COMPETENCIES &amp; TECHNICAL SKILLS</w:t>
      </w:r>
    </w:p>
    <w:p>
      <w:pPr>
        <w:keepNext w:val="0"/>
        <w:spacing w:line="276" w:lineRule="auto" w:before="0" w:after="16"/>
        <w:ind w:left="144"/>
      </w:pPr>
      <w:r>
        <w:rPr>
          <w:rFonts w:ascii="Calibri" w:hAnsi="Calibri"/>
          <w:b/>
          <w:color w:val="102C57"/>
          <w:sz w:val="22"/>
        </w:rPr>
        <w:t xml:space="preserve">Paid Media &amp; Acquisition: </w:t>
      </w:r>
      <w:r>
        <w:rPr>
          <w:rFonts w:ascii="Calibri" w:hAnsi="Calibri"/>
          <w:b w:val="0"/>
          <w:color w:val="262626"/>
          <w:sz w:val="22"/>
        </w:rPr>
        <w:t>Google Ads, Microsoft Ads, Meta, Amazon, Instagram, TikTok, Search, Shopping, Performance Max, Display, YouTube, remarketing, and SEO.</w:t>
      </w:r>
    </w:p>
    <w:p>
      <w:pPr>
        <w:keepNext w:val="0"/>
        <w:spacing w:line="276" w:lineRule="auto" w:before="0" w:after="16"/>
        <w:ind w:left="144"/>
      </w:pPr>
      <w:r>
        <w:rPr>
          <w:rFonts w:ascii="Calibri" w:hAnsi="Calibri"/>
          <w:b/>
          <w:color w:val="102C57"/>
          <w:sz w:val="22"/>
        </w:rPr>
        <w:t xml:space="preserve">Testing &amp; Creative: </w:t>
      </w:r>
      <w:r>
        <w:rPr>
          <w:rFonts w:ascii="Calibri" w:hAnsi="Calibri"/>
          <w:b w:val="0"/>
          <w:color w:val="262626"/>
          <w:sz w:val="22"/>
        </w:rPr>
        <w:t>Ad copy, keyword and competitive research, audience segmentation, targeting and messaging recommendations, bid experiments, landing pages, A/B testing, and multivariate testing.</w:t>
      </w:r>
    </w:p>
    <w:p>
      <w:pPr>
        <w:keepNext w:val="0"/>
        <w:spacing w:line="276" w:lineRule="auto" w:before="0" w:after="16"/>
        <w:ind w:left="144"/>
      </w:pPr>
      <w:r>
        <w:rPr>
          <w:rFonts w:ascii="Calibri" w:hAnsi="Calibri"/>
          <w:b/>
          <w:color w:val="102C57"/>
          <w:sz w:val="22"/>
        </w:rPr>
        <w:t xml:space="preserve">Measurement &amp; Economics: </w:t>
      </w:r>
      <w:r>
        <w:rPr>
          <w:rFonts w:ascii="Calibri" w:hAnsi="Calibri"/>
          <w:b w:val="0"/>
          <w:color w:val="262626"/>
          <w:sz w:val="22"/>
        </w:rPr>
        <w:t>GA4, Google Tag Manager, attribution, CPC, CPA, ROAS, LTV, conversion tracking, incremental testing, holdouts, regression models, forecasting, and budget scenarios.</w:t>
      </w:r>
    </w:p>
    <w:p>
      <w:pPr>
        <w:keepNext w:val="0"/>
        <w:spacing w:line="276" w:lineRule="auto" w:before="0" w:after="16"/>
        <w:ind w:left="144"/>
      </w:pPr>
      <w:r>
        <w:rPr>
          <w:rFonts w:ascii="Calibri" w:hAnsi="Calibri"/>
          <w:b/>
          <w:color w:val="102C57"/>
          <w:sz w:val="22"/>
        </w:rPr>
        <w:t xml:space="preserve">Reporting &amp; Automation: </w:t>
      </w:r>
      <w:r>
        <w:rPr>
          <w:rFonts w:ascii="Calibri" w:hAnsi="Calibri"/>
          <w:b w:val="0"/>
          <w:color w:val="262626"/>
          <w:sz w:val="22"/>
        </w:rPr>
        <w:t>Excel, Tableau, Looker Studio, Funnel.io, Python, SQL, Databricks, automated reporting, campaign monitoring, KPI development, and financial analysis.</w:t>
      </w:r>
    </w:p>
    <w:p>
      <w:pPr>
        <w:keepNext w:val="0"/>
        <w:spacing w:line="276" w:lineRule="auto" w:before="0" w:after="24"/>
        <w:ind w:left="144"/>
      </w:pPr>
      <w:r>
        <w:rPr>
          <w:rFonts w:ascii="Calibri" w:hAnsi="Calibri"/>
          <w:b/>
          <w:color w:val="102C57"/>
          <w:sz w:val="22"/>
        </w:rPr>
        <w:t xml:space="preserve">Leadership &amp; Delivery: </w:t>
      </w:r>
      <w:r>
        <w:rPr>
          <w:rFonts w:ascii="Calibri" w:hAnsi="Calibri"/>
          <w:b w:val="0"/>
          <w:color w:val="262626"/>
          <w:sz w:val="22"/>
        </w:rPr>
        <w:t>Budget allocation, senior leadership reporting, client consultation, cross-functional collaboration, team management, campaign builds, quality assurance, pacing, and daily optimization.</w:t>
      </w:r>
    </w:p>
    <w:p>
      <w:pPr>
        <w:keepNext/>
        <w:spacing w:line="276" w:lineRule="auto" w:before="60" w:after="30"/>
        <w:pBdr>
          <w:bottom w:val="single" w:sz="6" w:space="1" w:color="102C57"/>
        </w:pBdr>
      </w:pPr>
      <w:r>
        <w:rPr>
          <w:rFonts w:ascii="Calibri" w:hAnsi="Calibri"/>
          <w:b/>
          <w:color w:val="102C57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29"/>
        <w:gridCol w:w="5429"/>
      </w:tblGrid>
      <w:tr>
        <w:trPr>
          <w:cantSplit/>
        </w:trPr>
        <w:tc>
          <w:tcPr>
            <w:tcW w:type="dxa" w:w="8568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20" w:after="10" w:line="276" w:lineRule="auto"/>
            </w:pPr>
            <w:r>
              <w:rPr>
                <w:rFonts w:ascii="Calibri" w:hAnsi="Calibri"/>
                <w:b/>
                <w:color w:val="102C57"/>
                <w:sz w:val="22"/>
              </w:rPr>
              <w:t>Marketing Strategist / Analyst | 1-800 Contacts - Draper, UT</w:t>
            </w:r>
          </w:p>
        </w:tc>
        <w:tc>
          <w:tcPr>
            <w:tcW w:type="dxa" w:w="223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/>
          </w:p>
        </w:tc>
      </w:tr>
    </w:tbl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Investment Planning: </w:t>
      </w:r>
      <w:r>
        <w:rPr>
          <w:rFonts w:ascii="Calibri" w:hAnsi="Calibri"/>
          <w:b w:val="0"/>
          <w:color w:val="262626"/>
          <w:sz w:val="22"/>
        </w:rPr>
        <w:t>Built automated weekly reporting across 10+ channels using Python, Databricks, SQL, blended Excel data, and Funnel.io to improve accuracy and decision speed.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Bidding &amp; Audience Analysis: </w:t>
      </w:r>
      <w:r>
        <w:rPr>
          <w:rFonts w:ascii="Calibri" w:hAnsi="Calibri"/>
          <w:b w:val="0"/>
          <w:color w:val="262626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Customer Journey Analysis: </w:t>
      </w:r>
      <w:r>
        <w:rPr>
          <w:rFonts w:ascii="Calibri" w:hAnsi="Calibri"/>
          <w:b w:val="0"/>
          <w:color w:val="262626"/>
          <w:sz w:val="22"/>
        </w:rPr>
        <w:t>Designed and interpreted reach, comparison, conversion, micro-conversion, and internal lifetime-value funnel testing, including click-to-call systems assessment and iSpot analysis for TV/OTT reach campaigns.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Reporting Automation: </w:t>
      </w:r>
      <w:r>
        <w:rPr>
          <w:rFonts w:ascii="Calibri" w:hAnsi="Calibri"/>
          <w:b w:val="0"/>
          <w:color w:val="262626"/>
          <w:sz w:val="22"/>
        </w:rPr>
        <w:t>Built complex Tableau dashboards for paid search and helped convert existing Power BI reporting to Tableau.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29"/>
        <w:gridCol w:w="5429"/>
      </w:tblGrid>
      <w:tr>
        <w:trPr>
          <w:cantSplit/>
        </w:trPr>
        <w:tc>
          <w:tcPr>
            <w:tcW w:type="dxa" w:w="8568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20" w:after="10" w:line="276" w:lineRule="auto"/>
            </w:pPr>
            <w:r>
              <w:rPr>
                <w:rFonts w:ascii="Calibri" w:hAnsi="Calibri"/>
                <w:b/>
                <w:color w:val="102C57"/>
                <w:sz w:val="22"/>
              </w:rPr>
              <w:t>Director of Digital Marketing | GRIP6 - Midvale, UT</w:t>
            </w:r>
          </w:p>
        </w:tc>
        <w:tc>
          <w:tcPr>
            <w:tcW w:type="dxa" w:w="223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/>
          </w:p>
        </w:tc>
      </w:tr>
    </w:tbl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Channel Ownership: </w:t>
      </w:r>
      <w:r>
        <w:rPr>
          <w:rFonts w:ascii="Calibri" w:hAnsi="Calibri"/>
          <w:b w:val="0"/>
          <w:color w:val="262626"/>
          <w:sz w:val="22"/>
        </w:rPr>
        <w:t>Managed Google Ads, Microsoft/Bing Ads, Amazon, Meta/Facebook, Instagram, and TikTok across an approximately $400,000 monthly advertising budget.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Growth &amp; Efficiency: </w:t>
      </w:r>
      <w:r>
        <w:rPr>
          <w:rFonts w:ascii="Calibri" w:hAnsi="Calibri"/>
          <w:b w:val="0"/>
          <w:color w:val="262626"/>
          <w:sz w:val="22"/>
        </w:rPr>
        <w:t>Increased monthly marketing volume from approximately $200,000 to $800,000 while improving ROAS from 1.5 to 3.5.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Measurement &amp; Visibility: </w:t>
      </w:r>
      <w:r>
        <w:rPr>
          <w:rFonts w:ascii="Calibri" w:hAnsi="Calibri"/>
          <w:b w:val="0"/>
          <w:color w:val="262626"/>
          <w:sz w:val="22"/>
        </w:rPr>
        <w:t>Built Looker Studio KPI reporting for multiple departments, improving transparency for inventory planning, engineering decisions based on reviews, management decisions, website development, email performance, and cross-platform budget management.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29"/>
        <w:gridCol w:w="5429"/>
      </w:tblGrid>
      <w:tr>
        <w:trPr>
          <w:cantSplit/>
        </w:trPr>
        <w:tc>
          <w:tcPr>
            <w:tcW w:type="dxa" w:w="8568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10" w:line="276" w:lineRule="auto"/>
            </w:pPr>
            <w:r>
              <w:rPr>
                <w:rFonts w:ascii="Calibri" w:hAnsi="Calibri"/>
                <w:b/>
                <w:color w:val="102C57"/>
                <w:sz w:val="22"/>
              </w:rPr>
              <w:t>Director of E-Commerce / Marketing | Intercon Inc. - Salt Lake City, UT</w:t>
            </w:r>
          </w:p>
        </w:tc>
        <w:tc>
          <w:tcPr>
            <w:tcW w:type="dxa" w:w="223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/>
          </w:p>
        </w:tc>
      </w:tr>
    </w:tbl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Commercial Priorities: </w:t>
      </w:r>
      <w:r>
        <w:rPr>
          <w:rFonts w:ascii="Calibri" w:hAnsi="Calibri"/>
          <w:b w:val="0"/>
          <w:color w:val="262626"/>
          <w:sz w:val="22"/>
        </w:rPr>
        <w:t>Oversaw project management in a fast-changing e-commerce channels while protecting relationships with more than 650 B2B retailers.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Data &amp; Reporting: </w:t>
      </w:r>
      <w:r>
        <w:rPr>
          <w:rFonts w:ascii="Calibri" w:hAnsi="Calibri"/>
          <w:b w:val="0"/>
          <w:color w:val="262626"/>
          <w:sz w:val="22"/>
        </w:rPr>
        <w:t>Designed the company's information architecture and ERP-system flow and implemented systems to increase productivity, efficiency, transparency, and collaboration.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Digital Leadership: </w:t>
      </w:r>
      <w:r>
        <w:rPr>
          <w:rFonts w:ascii="Calibri" w:hAnsi="Calibri"/>
          <w:b w:val="0"/>
          <w:color w:val="262626"/>
          <w:sz w:val="22"/>
        </w:rPr>
        <w:t>Managed all aspects of e-commerce and marketing for a large B2B distributor.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B2C Expansion: </w:t>
      </w:r>
      <w:r>
        <w:rPr>
          <w:rFonts w:ascii="Calibri" w:hAnsi="Calibri"/>
          <w:b w:val="0"/>
          <w:color w:val="262626"/>
          <w:sz w:val="22"/>
        </w:rPr>
        <w:t>Served as a technology, marketing, cultural-change, team, and thought leader while coordinating with IT, Operations, Finance, Product Development, HR, Sales, and other department heads.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29"/>
        <w:gridCol w:w="5429"/>
      </w:tblGrid>
      <w:tr>
        <w:trPr>
          <w:cantSplit/>
        </w:trPr>
        <w:tc>
          <w:tcPr>
            <w:tcW w:type="dxa" w:w="8568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20" w:after="10" w:line="276" w:lineRule="auto"/>
            </w:pPr>
            <w:r>
              <w:rPr>
                <w:rFonts w:ascii="Calibri" w:hAnsi="Calibri"/>
                <w:b/>
                <w:color w:val="102C57"/>
                <w:sz w:val="22"/>
              </w:rPr>
              <w:t>SEM Manager / Project Manager | The Infinite Agency - Dallas, TX</w:t>
            </w:r>
          </w:p>
        </w:tc>
        <w:tc>
          <w:tcPr>
            <w:tcW w:type="dxa" w:w="223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/>
          </w:p>
        </w:tc>
      </w:tr>
    </w:tbl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Client Strategy: </w:t>
      </w:r>
      <w:r>
        <w:rPr>
          <w:rFonts w:ascii="Calibri" w:hAnsi="Calibri"/>
          <w:b w:val="0"/>
          <w:color w:val="262626"/>
          <w:sz w:val="22"/>
        </w:rPr>
        <w:t>Advised clients directly on business goals and how to allocate marketing funds across website development, SEO, email, paid search, display, mobile, remarketing, YouTube, and social media.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Research &amp; Testing: </w:t>
      </w:r>
      <w:r>
        <w:rPr>
          <w:rFonts w:ascii="Calibri" w:hAnsi="Calibri"/>
          <w:b w:val="0"/>
          <w:color w:val="262626"/>
          <w:sz w:val="22"/>
        </w:rPr>
        <w:t>Used industry-leading analytical tools to study account performance and make data-driven recommendations.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Reporting &amp; Repeatable Processes: </w:t>
      </w:r>
      <w:r>
        <w:rPr>
          <w:rFonts w:ascii="Calibri" w:hAnsi="Calibri"/>
          <w:b w:val="0"/>
          <w:color w:val="262626"/>
          <w:sz w:val="22"/>
        </w:rPr>
        <w:t>Built Funnel.io reporting pipelines and presented consolidated performance data in Google Data/Looker Studio.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Agency Account Scale: </w:t>
      </w:r>
      <w:r>
        <w:rPr>
          <w:rFonts w:ascii="Calibri" w:hAnsi="Calibri"/>
          <w:b w:val="0"/>
          <w:color w:val="262626"/>
          <w:sz w:val="22"/>
        </w:rPr>
        <w:t>Set up and managed more than 75 Google Ads/AdWords accounts with more than $276,000 in combined monthly spend.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29"/>
        <w:gridCol w:w="5429"/>
      </w:tblGrid>
      <w:tr>
        <w:trPr>
          <w:cantSplit/>
        </w:trPr>
        <w:tc>
          <w:tcPr>
            <w:tcW w:type="dxa" w:w="8568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20" w:after="10" w:line="276" w:lineRule="auto"/>
            </w:pPr>
            <w:r>
              <w:rPr>
                <w:rFonts w:ascii="Calibri" w:hAnsi="Calibri"/>
                <w:b/>
                <w:color w:val="102C57"/>
                <w:sz w:val="22"/>
              </w:rPr>
              <w:t>E-Commerce Manager | LifeSpan Fitness - Salt Lake City, UT</w:t>
            </w:r>
          </w:p>
        </w:tc>
        <w:tc>
          <w:tcPr>
            <w:tcW w:type="dxa" w:w="223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/>
          </w:p>
        </w:tc>
      </w:tr>
    </w:tbl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Conversion Optimization: </w:t>
      </w:r>
      <w:r>
        <w:rPr>
          <w:rFonts w:ascii="Calibri" w:hAnsi="Calibri"/>
          <w:b w:val="0"/>
          <w:color w:val="262626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Executive Planning: </w:t>
      </w:r>
      <w:r>
        <w:rPr>
          <w:rFonts w:ascii="Calibri" w:hAnsi="Calibri"/>
          <w:b w:val="0"/>
          <w:color w:val="262626"/>
          <w:sz w:val="22"/>
        </w:rPr>
        <w:t>Conducted advanced keyword research, channel analysis, trend monitoring, acquisition analysis, conversion-path and funnel analysis, landing-page optimization, and conversion-rate optimization.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Team Leadership: </w:t>
      </w:r>
      <w:r>
        <w:rPr>
          <w:rFonts w:ascii="Calibri" w:hAnsi="Calibri"/>
          <w:b w:val="0"/>
          <w:color w:val="262626"/>
          <w:sz w:val="22"/>
        </w:rPr>
        <w:t>Managed an eight-person e-commerce department and led paid search, outreach, lead generation, customer acquisition, website performance, and growth across the United States, Canada, and the United Kingdom.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Campaign Execution: </w:t>
      </w:r>
      <w:r>
        <w:rPr>
          <w:rFonts w:ascii="Calibri" w:hAnsi="Calibri"/>
          <w:b w:val="0"/>
          <w:color w:val="262626"/>
          <w:sz w:val="22"/>
        </w:rPr>
        <w:t>Managed more than 150 campaigns across Google Ads/AdWords, Microsoft/Bing Ads, Yahoo Gemini, Amazon Marketing Services, search, shopping, display, video, remarketing, mobile, social, local, email, and related campaign types.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Revenue Impact: </w:t>
      </w:r>
      <w:r>
        <w:rPr>
          <w:rFonts w:ascii="Calibri" w:hAnsi="Calibri"/>
          <w:b w:val="0"/>
          <w:color w:val="262626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keepNext/>
        <w:spacing w:line="276" w:lineRule="auto" w:before="30" w:after="30"/>
        <w:pBdr>
          <w:bottom w:val="single" w:sz="6" w:space="1" w:color="102C57"/>
        </w:pBdr>
      </w:pPr>
      <w:r>
        <w:rPr>
          <w:rFonts w:ascii="Calibri" w:hAnsi="Calibri"/>
          <w:b/>
          <w:color w:val="102C57"/>
          <w:sz w:val="22"/>
        </w:rPr>
        <w:t>EDUCATION &amp; CERTIFICATIONS</w:t>
      </w:r>
    </w:p>
    <w:p>
      <w:pPr>
        <w:keepNext w:val="0"/>
        <w:spacing w:line="276" w:lineRule="auto" w:before="0" w:after="12"/>
      </w:pPr>
      <w:r>
        <w:rPr>
          <w:rFonts w:ascii="Calibri" w:hAnsi="Calibri"/>
          <w:b/>
          <w:sz w:val="22"/>
        </w:rPr>
        <w:t>Brigham Young University - Business Management degree - Marketing emphasis, 2008.</w:t>
      </w:r>
    </w:p>
    <w:p>
      <w:pPr>
        <w:keepNext w:val="0"/>
        <w:spacing w:line="276" w:lineRule="auto" w:before="0" w:after="0"/>
      </w:pPr>
      <w:r>
        <w:rPr>
          <w:rFonts w:ascii="Calibri" w:hAnsi="Calibri"/>
          <w:b w:val="0"/>
          <w:sz w:val="22"/>
        </w:rPr>
        <w:t>Certifications: Google Ads / Google AdWords; Google Analytics; Microsoft Ads / Bing Ads; Meta Blueprint; Amazon Marketing Services (AMS)</w:t>
      </w:r>
    </w:p>
    <w:sectPr w:rsidR="00FC693F" w:rsidRPr="0006063C" w:rsidSect="00034616">
      <w:pgSz w:w="12240" w:h="15840"/>
      <w:pgMar w:top="648" w:right="691" w:bottom="648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before="0" w:after="0"/>
    </w:pPr>
    <w:rPr>
      <w:rFonts w:ascii="Calibri" w:hAnsi="Calibri"/>
      <w:color w:val="2626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