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Growth marketing leader with 14+ years of experience spanning consumer e-commerce, financial services, and multichannel acquisition. Increased monthly marketing volume fourfold while improving ROAS from 1.5 to 3.5. Combines audience research, messaging, funnel experimentation, and customer lifetime value analysis with quantitative forecasting to guide growth investment. Led cross-functional initiatives, launched B2C channels, and applied AI-assisted development and performance analysis to marketing workflows and customer experiences.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Following successful optimization work, evaluated management’s question of where and why to invest an additional $10 million. Used regression models based on prior-year and prior-period data to forecast outcomes and support investment recommendations involving holdouts, geographic promotional offers, scale-ups, scale-downs, and budget reallocations across channels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Developed and customized a headless UTV e-commerce storefront using React, Next.js, TypeScript, and Shopify GraphQL APIs, combining product discovery, customer accounts, cart functionality, and hosted checkout.</w:t>
      </w:r>
    </w:p>
    <w:p>
      <w:pPr>
        <w:pStyle w:val="ListBullet"/>
        <w:keepLines/>
        <w:spacing w:before="0" w:after="20" w:line="276" w:lineRule="auto"/>
        <w:ind w:left="259"/>
        <w:jc w:val="left"/>
      </w:pPr>
      <w:r>
        <w:rPr>
          <w:rFonts w:ascii="EB Garamond" w:hAnsi="EB Garamond"/>
          <w:b w:val="0"/>
          <w:sz w:val="22"/>
        </w:rPr>
        <w:t>Implemented GA4 e-commerce and engagement tracking for product discovery, cart interactions, searches, filters, and contact intent, with documented controls to prevent duplicate checkout and purchase events.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Designed and interpreted funnel testing across reach, comparison, conversion, micro-conversion, purchase, and internal customer lifetime value to identify scalable search and budget opportunities</w:t>
      </w:r>
    </w:p>
    <w:p>
      <w:pPr>
        <w:pStyle w:val="ListBullet"/>
        <w:keepLines/>
        <w:spacing w:before="0" w:after="20" w:line="276" w:lineRule="auto"/>
        <w:ind w:left="259"/>
        <w:jc w:val="left"/>
      </w:pPr>
      <w:r>
        <w:rPr>
          <w:rFonts w:ascii="EB Garamond" w:hAnsi="EB Garamond"/>
          <w:b w:val="0"/>
          <w:sz w:val="22"/>
        </w:rPr>
        <w:t>Following successful optimization work, evaluated management’s question of where and why to invest an additional $10 million. Used regression models based on prior-year and prior-period data to forecast outcomes and support investment recommendations involving holdouts, geographic promotional offers, scale-ups, scale-downs, and budget reallocations across channels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Lines/>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keepLines/>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Lines/>
        <w:spacing w:before="0" w:after="20" w:line="276" w:lineRule="auto"/>
        <w:ind w:left="259"/>
        <w:jc w:val="left"/>
      </w:pPr>
      <w:r>
        <w:rPr>
          <w:rFonts w:ascii="EB Garamond" w:hAnsi="EB Garamond"/>
          <w:b w:val="0"/>
          <w:sz w:val="22"/>
        </w:rPr>
        <w:t>Developed e-commerce-specific products with manufacturers and improved supply-chain processes</w:t>
      </w:r>
    </w:p>
    <w:p>
      <w:pPr>
        <w:pStyle w:val="ListBullet"/>
        <w:keepLines/>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Conducted keyword, audience, and competitive research to develop targeting, messaging,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pStyle w:val="ListBullet"/>
        <w:keepLines/>
        <w:spacing w:before="0" w:after="20" w:line="276" w:lineRule="auto"/>
        <w:ind w:left="259"/>
        <w:jc w:val="left"/>
      </w:pPr>
      <w:r>
        <w:rPr>
          <w:rFonts w:ascii="EB Garamond" w:hAnsi="EB Garamond"/>
          <w:b w:val="0"/>
          <w:sz w:val="22"/>
        </w:rPr>
        <w:t>Developed and managed content strategy covering timing, content type, placement across blogs, mail, email, and the website,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Search Console • Funnel.io • Google Ads • Microsoft Ads • Google Analytics 4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gecko-job:5839608597</dc:identifier>
</cp:coreProperties>
</file>