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leader with hands-on paid acquisition experience across Google Ads, Meta, and multichannel consumer campaigns, complemented by B2B marketing and lead generation. Increased monthly marketing volume fourfold while improving ROAS from 1.5 to 3.5 through bidding, audience analysis, testing, and budget allocation. Combines attribution and incremental CPA analysis with automated reporting using Python, SQL, and Databricks. Uses Claude and other AI development tools to build practical applications and workflows, with experience connecting GA4 measurement, e-commerce systems, and marketing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A/B &amp; Multivariate Testing</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Marketing/Technology Manager - Vortex UTV - American Fork, UT</w:t>
            </w:r>
          </w:p>
        </w:tc>
        <w:tc>
          <w:tcPr>
            <w:tcW w:type="dxa" w:w="1872"/>
            <w:tcMar>
              <w:top w:w="0" w:type="dxa"/>
              <w:left w:w="0" w:type="dxa"/>
              <w:bottom w:w="0" w:type="dxa"/>
              <w:right w:w="0" w:type="dxa"/>
            </w:tcMar>
          </w:tcPr>
          <w:p>
            <w:pPr>
              <w:keepNext/>
              <w:spacing w:before="0" w:after="0"/>
              <w:jc w:val="right"/>
            </w:pPr>
            <w:r>
              <w:rPr>
                <w:sz w:val="21"/>
              </w:rPr>
              <w:t>Jan 2024–Present</w:t>
            </w:r>
          </w:p>
        </w:tc>
      </w:tr>
    </w:tbl>
    <w:p>
      <w:pPr>
        <w:pStyle w:val="ListBullet"/>
        <w:keepLines/>
        <w:spacing w:before="0" w:after="20" w:line="276" w:lineRule="auto"/>
        <w:ind w:left="259"/>
        <w:jc w:val="left"/>
      </w:pPr>
      <w:r>
        <w:rPr>
          <w:rFonts w:ascii="EB Garamond" w:hAnsi="EB Garamond"/>
          <w:b w:val="0"/>
          <w:sz w:val="22"/>
        </w:rPr>
        <w:t>I created this website two years ago. built it on a headless system using REACT and Next.js. The site is a 3rd party retailer. I found a great manufacturer. The magic behind this is that I connected the backend of the Shopify Store directly to their databases. It updated orders and shipping all through GraphQL. Out of the 50 major companies, I haven’t seen anyone do it. They hire out a handful of people and all they do is submit orders. So now everything is automated. I don’t spend more than 10 minutes a week just to make sure it’s running</w:t>
      </w:r>
    </w:p>
    <w:p>
      <w:pPr>
        <w:pStyle w:val="ListBullet"/>
        <w:keepLines/>
        <w:spacing w:before="0" w:after="20" w:line="276" w:lineRule="auto"/>
        <w:ind w:left="259"/>
        <w:jc w:val="left"/>
      </w:pPr>
      <w:r>
        <w:rPr>
          <w:rFonts w:ascii="EB Garamond" w:hAnsi="EB Garamond"/>
          <w:b w:val="0"/>
          <w:sz w:val="22"/>
        </w:rPr>
        <w:t>Implemented GA4 e-commerce and engagement tracking for product discovery, cart interactions, searches, filters, and contact intent, with documented controls to prevent duplicate checkout and purchase events.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2024</w:t>
            </w:r>
          </w:p>
        </w:tc>
      </w:tr>
    </w:tbl>
    <w:p>
      <w:pPr>
        <w:pStyle w:val="ListBullet"/>
        <w:keepLines/>
        <w:spacing w:before="0" w:after="20" w:line="276" w:lineRule="auto"/>
        <w:ind w:left="259"/>
        <w:jc w:val="left"/>
      </w:pPr>
      <w:r>
        <w:rPr>
          <w:rFonts w:ascii="EB Garamond" w:hAnsi="EB Garamond"/>
          <w:b w:val="0"/>
          <w:sz w:val="22"/>
        </w:rPr>
        <w:t>Analyzed maximum CPC versus smart bidding, brand CPC optimization, brand and non-brand target CPA, incremental CPA during scale-ups and scale-downs, omnichannel brand holdouts, data-driven attribution (DDA), and the Performance Max/Google Shopping mix</w:t>
      </w:r>
    </w:p>
    <w:p>
      <w:pPr>
        <w:pStyle w:val="ListBullet"/>
        <w:keepLines/>
        <w:spacing w:before="0" w:after="20" w:line="276" w:lineRule="auto"/>
        <w:ind w:left="259"/>
        <w:jc w:val="left"/>
      </w:pPr>
      <w:r>
        <w:rPr>
          <w:rFonts w:ascii="EB Garamond" w:hAnsi="EB Garamond"/>
          <w:b w:val="0"/>
          <w:sz w:val="22"/>
        </w:rPr>
        <w:t>Created a customized reporting system using Python, Databricks, SQL, blended Excel data, and Funnel.io to automatically collect data weekly from more than 10 marketing channels, improve reporting accuracy, and accelerate decision-making</w:t>
      </w:r>
    </w:p>
    <w:p>
      <w:pPr>
        <w:pStyle w:val="ListBullet"/>
        <w:keepLines/>
        <w:spacing w:before="0" w:after="20" w:line="276" w:lineRule="auto"/>
        <w:ind w:left="259"/>
        <w:jc w:val="left"/>
      </w:pPr>
      <w:r>
        <w:rPr>
          <w:rFonts w:ascii="EB Garamond" w:hAnsi="EB Garamond"/>
          <w:b w:val="0"/>
          <w:sz w:val="22"/>
        </w:rPr>
        <w:t>Following successful optimization work, evaluated management’s question of where and why to invest an additional $10 million. Used regression models based on prior-year and prior-period data to forecast outcomes and support investment recommendations involving holdouts, geographic promotional offers, scale-ups, scale-downs, and budget reallocations across channels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Lines/>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keepLines/>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Lines/>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Lines/>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Lines/>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Lines/>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LifeSpan Fitness - Salt Lake City, UT</w:t>
            </w:r>
          </w:p>
        </w:tc>
        <w:tc>
          <w:tcPr>
            <w:tcW w:type="dxa" w:w="1872"/>
            <w:tcMar>
              <w:top w:w="0" w:type="dxa"/>
              <w:left w:w="0" w:type="dxa"/>
              <w:bottom w:w="0" w:type="dxa"/>
              <w:right w:w="0" w:type="dxa"/>
            </w:tcMar>
          </w:tcPr>
          <w:p>
            <w:pPr>
              <w:keepNext/>
              <w:spacing w:before="0" w:after="0"/>
              <w:jc w:val="right"/>
            </w:pPr>
            <w:r>
              <w:rPr>
                <w:sz w:val="21"/>
              </w:rPr>
              <w:t>Jun 2013–Aug 2016</w:t>
            </w:r>
          </w:p>
        </w:tc>
      </w:tr>
    </w:tbl>
    <w:p>
      <w:pPr>
        <w:pStyle w:val="ListBullet"/>
        <w:keepLines/>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Lines/>
        <w:spacing w:before="0" w:after="20" w:line="276" w:lineRule="auto"/>
        <w:ind w:left="259"/>
        <w:jc w:val="left"/>
      </w:pPr>
      <w:r>
        <w:rPr>
          <w:rFonts w:ascii="EB Garamond" w:hAnsi="EB Garamond"/>
          <w:b w:val="0"/>
          <w:sz w:val="22"/>
        </w:rPr>
        <w:t>Directed keyword strategy, bid experiments, landing-page optimization, ad copy, audience analysis, CRO, attribution, and A/B and multivariate testing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Lines/>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keepLines/>
        <w:spacing w:before="0" w:after="20" w:line="276" w:lineRule="auto"/>
        <w:ind w:left="259"/>
        <w:jc w:val="left"/>
      </w:pPr>
      <w:r>
        <w:rPr>
          <w:rFonts w:ascii="EB Garamond" w:hAnsi="EB Garamond"/>
          <w:b w:val="0"/>
          <w:sz w:val="22"/>
        </w:rPr>
        <w:t>Developed a repeatable Google Ads account-management system that maintained consistent service quality across clients regardless of spend; the system was adopted across the agency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Lines/>
        <w:spacing w:before="0" w:after="20" w:line="276" w:lineRule="auto"/>
        <w:ind w:left="259"/>
        <w:jc w:val="left"/>
      </w:pPr>
      <w:r>
        <w:rPr>
          <w:rFonts w:ascii="EB Garamond" w:hAnsi="EB Garamond"/>
          <w:b w:val="0"/>
          <w:sz w:val="22"/>
        </w:rPr>
        <w:t>Conducted comprehensive market research, persuaded management to add new services, and oversaw their development and implementation. Worked with leadership to create tax and finance departments that together contributed more than 25% of firm revenue</w:t>
      </w:r>
    </w:p>
    <w:p>
      <w:pPr>
        <w:pStyle w:val="ListBullet"/>
        <w:keepLines/>
        <w:spacing w:before="0" w:after="20" w:line="276" w:lineRule="auto"/>
        <w:ind w:left="259"/>
        <w:jc w:val="left"/>
      </w:pPr>
      <w:r>
        <w:rPr>
          <w:rFonts w:ascii="EB Garamond" w:hAnsi="EB Garamond"/>
          <w:b w:val="0"/>
          <w:sz w:val="22"/>
        </w:rPr>
        <w:t>Developed and managed content strategy covering timing, content type, placement across blogs, mail, email, and the website,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Claude • Google Tag Manager • Google Search Console • Google Ads • Google Ads Editor • Meta Ads • Funnel.io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Provo, Utah Jan 2004 – June 2008</w:t>
      </w:r>
    </w:p>
    <w:p>
      <w:pPr>
        <w:spacing w:before="0" w:after="0" w:line="276" w:lineRule="auto"/>
        <w:jc w:val="left"/>
      </w:pPr>
      <w:r>
        <w:rPr>
          <w:rFonts w:ascii="EB Garamond" w:hAnsi="EB Garamond"/>
          <w:b w:val="0"/>
          <w:sz w:val="22"/>
        </w:rPr>
        <w:t>Certifications: Google Ads; Google Analytics; Microsoft Ads / Bing Ads; Meta/Facebook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gecko-job:730a8d8020617191</dc:identifier>
</cp:coreProperties>
</file>