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1"/>
        </w:rPr>
        <w:t>Digital Marketing | Paid Media | E-Commerce | Analytics | Marketing Technology/AI</w:t>
      </w:r>
    </w:p>
    <w:p>
      <w:pPr>
        <w:spacing w:before="0" w:after="60" w:line="276" w:lineRule="auto"/>
        <w:jc w:val="center"/>
      </w:pPr>
      <w:r>
        <w:rPr>
          <w:rFonts w:ascii="EB Garamond" w:hAnsi="EB Garamond"/>
          <w:b w:val="0"/>
          <w:sz w:val="19"/>
        </w:rPr>
        <w:t>American Fork, UT | (530) 507-8269 | mdavidcall@gmail.com | linkedin.com/in/mdavidcall</w:t>
      </w:r>
    </w:p>
    <w:p>
      <w:pPr>
        <w:keepNext/>
        <w:spacing w:before="100" w:after="40" w:line="276" w:lineRule="auto"/>
        <w:jc w:val="left"/>
        <w:pBdr>
          <w:bottom w:val="single" w:sz="6" w:color="556B2F"/>
        </w:pBdr>
      </w:pPr>
      <w:r>
        <w:rPr>
          <w:rFonts w:ascii="EB Garamond" w:hAnsi="EB Garamond"/>
          <w:b w:val="0"/>
          <w:color w:val="556B2F"/>
          <w:sz w:val="21"/>
        </w:rPr>
        <w:t>PROFESSIONAL SUMMARY</w:t>
      </w:r>
    </w:p>
    <w:p>
      <w:pPr>
        <w:spacing w:before="0" w:after="40" w:line="276" w:lineRule="auto"/>
        <w:jc w:val="left"/>
      </w:pPr>
      <w:r>
        <w:rPr>
          <w:rFonts w:ascii="EB Garamond" w:hAnsi="EB Garamond"/>
          <w:b w:val="0"/>
          <w:sz w:val="21"/>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1"/>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1"/>
              </w:rPr>
              <w:t>Performance Marketing</w:t>
            </w:r>
          </w:p>
        </w:tc>
        <w:tc>
          <w:tcPr>
            <w:tcW w:type="dxa" w:w="5400"/>
          </w:tcPr>
          <w:p>
            <w:pPr>
              <w:pStyle w:val="ListBullet"/>
              <w:spacing w:after="0" w:line="276" w:lineRule="auto"/>
            </w:pPr>
            <w:r/>
            <w:r>
              <w:rPr>
                <w:rFonts w:ascii="EB Garamond" w:hAnsi="EB Garamond"/>
                <w:sz w:val="21"/>
              </w:rPr>
              <w:t>Marketing Analytics</w:t>
            </w:r>
          </w:p>
        </w:tc>
      </w:tr>
      <w:tr>
        <w:tc>
          <w:tcPr>
            <w:tcW w:type="dxa" w:w="5400"/>
          </w:tcPr>
          <w:p>
            <w:pPr>
              <w:pStyle w:val="ListBullet"/>
              <w:spacing w:after="0" w:line="276" w:lineRule="auto"/>
            </w:pPr>
            <w:r/>
            <w:r>
              <w:rPr>
                <w:rFonts w:ascii="EB Garamond" w:hAnsi="EB Garamond"/>
                <w:sz w:val="21"/>
              </w:rPr>
              <w:t>Campaign Optimization</w:t>
            </w:r>
          </w:p>
        </w:tc>
        <w:tc>
          <w:tcPr>
            <w:tcW w:type="dxa" w:w="5400"/>
          </w:tcPr>
          <w:p>
            <w:pPr>
              <w:pStyle w:val="ListBullet"/>
              <w:spacing w:after="0" w:line="276" w:lineRule="auto"/>
            </w:pPr>
            <w:r/>
            <w:r>
              <w:rPr>
                <w:rFonts w:ascii="EB Garamond" w:hAnsi="EB Garamond"/>
                <w:sz w:val="21"/>
              </w:rPr>
              <w:t>Digital Marketing Strategy</w:t>
            </w:r>
          </w:p>
        </w:tc>
      </w:tr>
      <w:tr>
        <w:tc>
          <w:tcPr>
            <w:tcW w:type="dxa" w:w="5400"/>
          </w:tcPr>
          <w:p>
            <w:pPr>
              <w:pStyle w:val="ListBullet"/>
              <w:spacing w:after="0" w:line="276" w:lineRule="auto"/>
            </w:pPr>
            <w:r/>
            <w:r>
              <w:rPr>
                <w:rFonts w:ascii="EB Garamond" w:hAnsi="EB Garamond"/>
                <w:sz w:val="21"/>
              </w:rPr>
              <w:t>Marketing Automation</w:t>
            </w:r>
          </w:p>
        </w:tc>
        <w:tc>
          <w:tcPr>
            <w:tcW w:type="dxa" w:w="5400"/>
          </w:tcPr>
          <w:p>
            <w:pPr>
              <w:pStyle w:val="ListBullet"/>
              <w:spacing w:after="0" w:line="276" w:lineRule="auto"/>
            </w:pPr>
            <w:r/>
            <w:r>
              <w:rPr>
                <w:rFonts w:ascii="EB Garamond" w:hAnsi="EB Garamond"/>
                <w:sz w:val="21"/>
              </w:rPr>
              <w:t>B2B &amp; B2C Marketing</w:t>
            </w:r>
          </w:p>
        </w:tc>
      </w:tr>
      <w:tr>
        <w:tc>
          <w:tcPr>
            <w:tcW w:type="dxa" w:w="5400"/>
          </w:tcPr>
          <w:p>
            <w:pPr>
              <w:pStyle w:val="ListBullet"/>
              <w:spacing w:after="0" w:line="276" w:lineRule="auto"/>
            </w:pPr>
            <w:r/>
            <w:r>
              <w:rPr>
                <w:rFonts w:ascii="EB Garamond" w:hAnsi="EB Garamond"/>
                <w:sz w:val="21"/>
              </w:rPr>
              <w:t>Marketing Technology</w:t>
            </w:r>
          </w:p>
        </w:tc>
        <w:tc>
          <w:tcPr>
            <w:tcW w:type="dxa" w:w="5400"/>
          </w:tcPr>
          <w:p>
            <w:pPr>
              <w:pStyle w:val="ListBullet"/>
              <w:spacing w:after="0" w:line="276" w:lineRule="auto"/>
            </w:pPr>
            <w:r/>
            <w:r>
              <w:rPr>
                <w:rFonts w:ascii="EB Garamond" w:hAnsi="EB Garamond"/>
                <w:sz w:val="21"/>
              </w:rPr>
              <w:t>Paid Media Strategy</w:t>
            </w:r>
          </w:p>
        </w:tc>
      </w:tr>
    </w:tbl>
    <w:p>
      <w:pPr>
        <w:keepNext/>
        <w:spacing w:before="100" w:after="40" w:line="276" w:lineRule="auto"/>
        <w:jc w:val="left"/>
        <w:pBdr>
          <w:bottom w:val="single" w:sz="6" w:color="556B2F"/>
        </w:pBdr>
      </w:pPr>
      <w:r>
        <w:rPr>
          <w:rFonts w:ascii="EB Garamond" w:hAnsi="EB Garamond"/>
          <w:b w:val="0"/>
          <w:color w:val="556B2F"/>
          <w:sz w:val="21"/>
        </w:rPr>
        <w:t>SELECTED RESULTS</w:t>
      </w:r>
    </w:p>
    <w:p>
      <w:pPr>
        <w:pStyle w:val="ListBulle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Increased monthly marketing volume from approximately $200,000 to $800,000 while improving ROAS from 1.5 to 3.5.</w:t>
      </w:r>
    </w:p>
    <w:p>
      <w:pPr>
        <w:keepNext/>
        <w:spacing w:before="100" w:after="40" w:line="276" w:lineRule="auto"/>
        <w:jc w:val="left"/>
        <w:pBdr>
          <w:bottom w:val="single" w:sz="6" w:color="556B2F"/>
        </w:pBdr>
      </w:pPr>
      <w:r>
        <w:rPr>
          <w:rFonts w:ascii="EB Garamond" w:hAnsi="EB Garamond"/>
          <w:b w:val="0"/>
          <w:color w:val="556B2F"/>
          <w:sz w:val="21"/>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Marketing Strategist / Analyst</w:t>
            </w:r>
          </w:p>
        </w:tc>
        <w:tc>
          <w:tcPr>
            <w:tcW w:type="dxa" w:w="2592"/>
          </w:tcPr>
          <w:p>
            <w:r/>
          </w:p>
        </w:tc>
      </w:tr>
      <w:tr>
        <w:tc>
          <w:tcPr>
            <w:tcW w:type="dxa" w:w="8208"/>
          </w:tcPr>
          <w:p>
            <w:pPr>
              <w:keepNext/>
            </w:pPr>
            <w:r>
              <w:rPr>
                <w:b/>
              </w:rPr>
              <w:t>1-800 Contacts  Draper, UT</w:t>
            </w:r>
          </w:p>
        </w:tc>
        <w:tc>
          <w:tcPr>
            <w:tcW w:type="dxa" w:w="2592"/>
          </w:tcPr>
          <w:p>
            <w:r/>
          </w:p>
        </w:tc>
      </w:tr>
    </w:tbl>
    <w:p>
      <w:pPr>
        <w:pStyle w:val="ListBullet"/>
        <w:keepNext/>
        <w:spacing w:before="0" w:after="20" w:line="276" w:lineRule="auto"/>
        <w:ind w:left="259"/>
        <w:jc w:val="left"/>
      </w:pPr>
      <w:r>
        <w:rPr>
          <w:rFonts w:ascii="EB Garamond" w:hAnsi="EB Garamond"/>
          <w:b w:val="0"/>
          <w:sz w:val="21"/>
        </w:rPr>
        <w:t>Built automated reporting across 10+ marketing channels using Python, Databricks, SQL, Excel, and Funnel.io.</w:t>
      </w:r>
    </w:p>
    <w:p>
      <w:pPr>
        <w:pStyle w:val="ListBullet"/>
        <w:spacing w:before="0" w:after="20" w:line="276" w:lineRule="auto"/>
        <w:ind w:left="259"/>
        <w:jc w:val="left"/>
      </w:pPr>
      <w:r>
        <w:rPr>
          <w:rFonts w:ascii="EB Garamond" w:hAnsi="EB Garamond"/>
          <w:b w:val="0"/>
          <w:sz w:val="21"/>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Digital Marketing</w:t>
            </w:r>
          </w:p>
        </w:tc>
        <w:tc>
          <w:tcPr>
            <w:tcW w:type="dxa" w:w="2592"/>
          </w:tcPr>
          <w:p>
            <w:r/>
          </w:p>
        </w:tc>
      </w:tr>
      <w:tr>
        <w:tc>
          <w:tcPr>
            <w:tcW w:type="dxa" w:w="8208"/>
          </w:tcPr>
          <w:p>
            <w:pPr>
              <w:keepNext/>
            </w:pPr>
            <w:r>
              <w:rPr>
                <w:b/>
              </w:rPr>
              <w:t>GRIP6  Midvale, UT</w:t>
            </w:r>
          </w:p>
        </w:tc>
        <w:tc>
          <w:tcPr>
            <w:tcW w:type="dxa" w:w="2592"/>
          </w:tcPr>
          <w:p>
            <w:r/>
          </w:p>
        </w:tc>
      </w:tr>
    </w:tbl>
    <w:p>
      <w:pPr>
        <w:pStyle w:val="ListBullet"/>
        <w:keepNext/>
        <w:spacing w:before="0" w:after="20" w:line="276" w:lineRule="auto"/>
        <w:ind w:left="259"/>
        <w:jc w:val="left"/>
      </w:pPr>
      <w:r>
        <w:rPr>
          <w:rFonts w:ascii="EB Garamond" w:hAnsi="EB Garamond"/>
          <w:b w:val="0"/>
          <w:sz w:val="21"/>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1"/>
        </w:rPr>
        <w:t>Managed Google Ads, Microsoft/Bing Ads, Amazon, Meta/Facebook, Instagram, and TikTok across an approximately $400,000 monthly advertising budget.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Digital Marketing Manager</w:t>
            </w:r>
          </w:p>
        </w:tc>
        <w:tc>
          <w:tcPr>
            <w:tcW w:type="dxa" w:w="2592"/>
          </w:tcPr>
          <w:p>
            <w:r/>
          </w:p>
        </w:tc>
      </w:tr>
      <w:tr>
        <w:tc>
          <w:tcPr>
            <w:tcW w:type="dxa" w:w="8208"/>
          </w:tcPr>
          <w:p>
            <w:pPr>
              <w:keepNext/>
            </w:pPr>
            <w:r>
              <w:rPr>
                <w:b/>
              </w:rPr>
              <w:t>TravelPass Group / Reservation Counter  South Jordan,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1"/>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of E-Commerce / Marketing</w:t>
            </w:r>
          </w:p>
        </w:tc>
        <w:tc>
          <w:tcPr>
            <w:tcW w:type="dxa" w:w="2592"/>
          </w:tcPr>
          <w:p>
            <w:r/>
          </w:p>
        </w:tc>
      </w:tr>
      <w:tr>
        <w:tc>
          <w:tcPr>
            <w:tcW w:type="dxa" w:w="8208"/>
          </w:tcPr>
          <w:p>
            <w:pPr>
              <w:keepNext/>
            </w:pPr>
            <w:r>
              <w:rPr>
                <w:b/>
              </w:rPr>
              <w:t>Intercon Inc.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1"/>
        </w:rPr>
        <w:t>Oversaw project management in a fast-changing e-commerce channels while protecting relationships with more than 650 B2B retailers.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SEM Manager / Project Manager</w:t>
            </w:r>
          </w:p>
        </w:tc>
        <w:tc>
          <w:tcPr>
            <w:tcW w:type="dxa" w:w="2592"/>
          </w:tcPr>
          <w:p>
            <w:r/>
          </w:p>
        </w:tc>
      </w:tr>
      <w:tr>
        <w:tc>
          <w:tcPr>
            <w:tcW w:type="dxa" w:w="8208"/>
          </w:tcPr>
          <w:p>
            <w:pPr>
              <w:keepNext/>
            </w:pPr>
            <w:r>
              <w:rPr>
                <w:b/>
              </w:rPr>
              <w:t>The Infinite Agency  Dallas, TX</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1"/>
        </w:rPr>
        <w:t>Developed a repeatable Google Ads account-management system designed to maintain service quality across clients regardless of spend; the system was adopted by the company.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E-Commerce Manager</w:t>
            </w:r>
          </w:p>
        </w:tc>
        <w:tc>
          <w:tcPr>
            <w:tcW w:type="dxa" w:w="2592"/>
          </w:tcPr>
          <w:p>
            <w:r/>
          </w:p>
        </w:tc>
      </w:tr>
      <w:tr>
        <w:tc>
          <w:tcPr>
            <w:tcW w:type="dxa" w:w="8208"/>
          </w:tcPr>
          <w:p>
            <w:pPr>
              <w:keepNext/>
            </w:pPr>
            <w:r>
              <w:rPr>
                <w:b/>
              </w:rPr>
              <w:t>LifeSpan Fitness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1"/>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208"/>
        <w:gridCol w:w="2592"/>
      </w:tblGrid>
      <w:tr>
        <w:tc>
          <w:tcPr>
            <w:tcW w:type="dxa" w:w="8208"/>
          </w:tcPr>
          <w:p>
            <w:pPr>
              <w:keepNext/>
            </w:pPr>
            <w:r>
              <w:rPr>
                <w:b/>
              </w:rPr>
              <w:t>Director, Marketing Strategy &amp; Development</w:t>
            </w:r>
          </w:p>
        </w:tc>
        <w:tc>
          <w:tcPr>
            <w:tcW w:type="dxa" w:w="2592"/>
          </w:tcPr>
          <w:p>
            <w:r/>
          </w:p>
        </w:tc>
      </w:tr>
      <w:tr>
        <w:tc>
          <w:tcPr>
            <w:tcW w:type="dxa" w:w="8208"/>
          </w:tcPr>
          <w:p>
            <w:pPr>
              <w:keepNext/>
            </w:pPr>
            <w:r>
              <w:rPr>
                <w:b/>
              </w:rPr>
              <w:t>Bowen Law Professional Group  Salt Lake City, UT</w:t>
            </w:r>
          </w:p>
        </w:tc>
        <w:tc>
          <w:tcPr>
            <w:tcW w:type="dxa" w:w="2592"/>
          </w:tcPr>
          <w:p>
            <w:r/>
          </w:p>
        </w:tc>
      </w:tr>
    </w:tbl>
    <w:p>
      <w:pPr>
        <w:pStyle w:val="ListBullet"/>
        <w:keepNext/>
        <w:spacing w:before="0" w:after="20" w:line="276" w:lineRule="auto"/>
        <w:ind w:left="259"/>
        <w:jc w:val="left"/>
      </w:pPr>
      <w:r>
        <w:rPr>
          <w:rFonts w:ascii="EB Garamond" w:hAnsi="EB Garamond"/>
          <w:b w:val="0"/>
          <w:sz w:val="21"/>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1"/>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1"/>
        </w:rPr>
        <w:t>TOOLS &amp; PLATFORMS</w:t>
      </w:r>
    </w:p>
    <w:p>
      <w:pPr>
        <w:spacing w:before="0" w:after="40" w:line="276" w:lineRule="auto"/>
        <w:jc w:val="left"/>
      </w:pPr>
      <w:r>
        <w:rPr>
          <w:rFonts w:ascii="EB Garamond" w:hAnsi="EB Garamond"/>
          <w:b w:val="0"/>
          <w:sz w:val="21"/>
        </w:rPr>
        <w:t>Google Analytics 4 • Google Tag Manager • Google Ads • Microsoft Ads • Google Search Console • Looker Studio • Tableau • Power BI</w:t>
      </w:r>
    </w:p>
    <w:p>
      <w:pPr>
        <w:keepNext/>
        <w:spacing w:before="100" w:after="40" w:line="276" w:lineRule="auto"/>
        <w:jc w:val="left"/>
        <w:pBdr>
          <w:bottom w:val="single" w:sz="6" w:color="556B2F"/>
        </w:pBdr>
      </w:pPr>
      <w:r>
        <w:rPr>
          <w:rFonts w:ascii="EB Garamond" w:hAnsi="EB Garamond"/>
          <w:b w:val="0"/>
          <w:color w:val="556B2F"/>
          <w:sz w:val="21"/>
        </w:rPr>
        <w:t>EDUCATION &amp; CERTIFICATIONS</w:t>
      </w:r>
    </w:p>
    <w:p>
      <w:pPr>
        <w:spacing w:before="0" w:after="20" w:line="276" w:lineRule="auto"/>
        <w:jc w:val="left"/>
      </w:pPr>
      <w:r>
        <w:rPr>
          <w:rFonts w:ascii="EB Garamond" w:hAnsi="EB Garamond"/>
          <w:b w:val="0"/>
          <w:sz w:val="21"/>
        </w:rPr>
        <w:t>Brigham Young University - Business Management degree - Marketing emphasis, 2008.</w:t>
      </w:r>
    </w:p>
    <w:p>
      <w:pPr>
        <w:spacing w:before="0" w:after="0" w:line="276" w:lineRule="auto"/>
        <w:jc w:val="left"/>
      </w:pPr>
      <w:r>
        <w:rPr>
          <w:rFonts w:ascii="EB Garamond" w:hAnsi="EB Garamond"/>
          <w:b w:val="0"/>
          <w:sz w:val="21"/>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