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email • attribution • content • B2B • budget • reporting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