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SENIOR PAID SEARCH STRATEGIST | PPC &amp; ANALYTICS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color w:val="525252"/>
          <w:sz w:val="19"/>
        </w:rPr>
        <w:t>Lehi, UT 84043   •   (530) 507-8269   •   mdavidcall@gmail.com   •   linkedin.com/in/mdavidcall   •   Spanish: Fluent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Hands-on paid-search strategist with 14+ years of experience building, managing, testing, and improving high-volume campaigns. Deep background in Google Ads, Microsoft Advertising, account structure, keyword and search-query analysis, negative keywords, smart bidding, ad copy, budget allocation, Quality Score, and performance reporting. Combines careful execution with GA4, Google Tag Manager, advanced analytics, clear communication, cross-functional collaboration, and a consistent focus on ROI and conversion growth.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Paid Search Strategy &amp; Execution: </w:t>
      </w:r>
      <w:r>
        <w:rPr>
          <w:rFonts w:ascii="Calibri" w:hAnsi="Calibri"/>
          <w:b w:val="0"/>
          <w:color w:val="262626"/>
          <w:sz w:val="22"/>
        </w:rPr>
        <w:t>Google Ads, Microsoft/Bing Ads, Google Ads Editor, Bing Editor, campaign and ad-group structure, keyword research, match types, search-query analysis, negative keywords, ad copy, extensions, bidding, and account optimization.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Performance &amp; Budget Management: </w:t>
      </w:r>
      <w:r>
        <w:rPr>
          <w:rFonts w:ascii="Calibri" w:hAnsi="Calibri"/>
          <w:b w:val="0"/>
          <w:color w:val="262626"/>
          <w:sz w:val="22"/>
        </w:rPr>
        <w:t>CTR, CPC, CPA, ROAS, Quality Score, Ad Rank, budget pacing and allocation, smart bidding, bid experiments, account-health monitoring, anomaly detection, forecasting, and ROI analysis.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Measurement &amp; Conversion: </w:t>
      </w:r>
      <w:r>
        <w:rPr>
          <w:rFonts w:ascii="Calibri" w:hAnsi="Calibri"/>
          <w:b w:val="0"/>
          <w:color w:val="262626"/>
          <w:sz w:val="22"/>
        </w:rPr>
        <w:t>GA4, Google Tag Manager, conversion tracking, attribution, funnels, conversion paths, landing-page optimization, CRO, A/B and multivariate testing, LTV, Tableau, Looker Studio, Funnel.io, and Adobe Analytics.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Collaboration, Technology &amp; AI: </w:t>
      </w:r>
      <w:r>
        <w:rPr>
          <w:rFonts w:ascii="Calibri" w:hAnsi="Calibri"/>
          <w:b w:val="0"/>
          <w:color w:val="262626"/>
          <w:sz w:val="22"/>
        </w:rPr>
        <w:t>Creative and ad-copy development, SEO/SEM alignment, vendor management, project management, Excel, Python, SQL, JavaScript, Google Ads API, ChatGPT, Claude, Perplexity, Codex, Cursor, and AntiGravity.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sz w:val="22"/>
        </w:rPr>
        <w:t xml:space="preserve">Paid Search Strategy: </w:t>
      </w:r>
      <w:r>
        <w:rPr>
          <w:rFonts w:ascii="Calibri" w:hAnsi="Calibri"/>
          <w:b w:val="0"/>
          <w:color w:val="262626"/>
          <w:sz w:val="22"/>
        </w:rPr>
        <w:t>Evaluated max CPC versus smart bidding, brand and non-brand CPA, Performance Max and Shopping mix, audiences, attribution, and incremental CPA across scale changes.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sz w:val="22"/>
        </w:rPr>
        <w:t xml:space="preserve">Testing &amp; Forecasting: </w:t>
      </w:r>
      <w:r>
        <w:rPr>
          <w:rFonts w:ascii="Calibri" w:hAnsi="Calibri"/>
          <w:b w:val="0"/>
          <w:color w:val="262626"/>
          <w:sz w:val="22"/>
        </w:rPr>
        <w:t>Analyzed bidding, holdouts, geo promotions, reach-to-conversion funnels, lifetime value, and regression scenarios to guide investment and optimization decisions.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sz w:val="22"/>
        </w:rPr>
        <w:t xml:space="preserve">Automated Reporting: </w:t>
      </w:r>
      <w:r>
        <w:rPr>
          <w:rFonts w:ascii="Calibri" w:hAnsi="Calibri"/>
          <w:b w:val="0"/>
          <w:color w:val="262626"/>
          <w:sz w:val="22"/>
        </w:rPr>
        <w:t>Used Python, SQL, Databricks, Excel, Funnel.io, and Tableau to automate accurate weekly reporting across more than 10 marketing platforms.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sz w:val="22"/>
        </w:rPr>
        <w:t xml:space="preserve">Cross-Platform Management: </w:t>
      </w:r>
      <w:r>
        <w:rPr>
          <w:rFonts w:ascii="Calibri" w:hAnsi="Calibri"/>
          <w:b w:val="0"/>
          <w:color w:val="262626"/>
          <w:sz w:val="22"/>
        </w:rPr>
        <w:t>Managed Google Ads, Bing Ads, Amazon, Facebook, Instagram, and TikTok across a $400K monthly budget, aligning channel investment with performance goals.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sz w:val="22"/>
        </w:rPr>
        <w:t xml:space="preserve">Performance Improvement: </w:t>
      </w:r>
      <w:r>
        <w:rPr>
          <w:rFonts w:ascii="Calibri" w:hAnsi="Calibri"/>
          <w:b w:val="0"/>
          <w:color w:val="262626"/>
          <w:sz w:val="22"/>
        </w:rPr>
        <w:t>Increased monthly volume from $200K to $800K while improving ROAS from 1.5 to 3.5 through hands-on analysis, testing, and optimization.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sz w:val="22"/>
        </w:rPr>
        <w:t xml:space="preserve">Conversion Measurement: </w:t>
      </w:r>
      <w:r>
        <w:rPr>
          <w:rFonts w:ascii="Calibri" w:hAnsi="Calibri"/>
          <w:b w:val="0"/>
          <w:color w:val="262626"/>
          <w:sz w:val="22"/>
        </w:rPr>
        <w:t>Implemented custom GA4 and Google Tag Manager reporting and built Looker Studio KPIs connecting campaign results with website, email, inventory, and budget decisions.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/>
            </w:pPr>
          </w:p>
        </w:tc>
      </w:tr>
    </w:tbl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sz w:val="22"/>
        </w:rPr>
        <w:t xml:space="preserve">Account Architecture &amp; Scale: </w:t>
      </w:r>
      <w:r>
        <w:rPr>
          <w:rFonts w:ascii="Calibri" w:hAnsi="Calibri"/>
          <w:b w:val="0"/>
          <w:color w:val="262626"/>
          <w:sz w:val="22"/>
        </w:rPr>
        <w:t>Built and managed 75+ Google Ads accounts totaling more than $276K per month across search, display, mobile, remarketing, YouTube, and social.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sz w:val="22"/>
        </w:rPr>
        <w:t xml:space="preserve">Monitoring &amp; Quality: </w:t>
      </w:r>
      <w:r>
        <w:rPr>
          <w:rFonts w:ascii="Calibri" w:hAnsi="Calibri"/>
          <w:b w:val="0"/>
          <w:color w:val="262626"/>
          <w:sz w:val="22"/>
        </w:rPr>
        <w:t>Created scripts for continuous campaign monitoring and a standardized account-quality system adopted agency-wide across clients with different budgets and needs.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sz w:val="22"/>
        </w:rPr>
        <w:t xml:space="preserve">Optimization &amp; Testing: </w:t>
      </w:r>
      <w:r>
        <w:rPr>
          <w:rFonts w:ascii="Calibri" w:hAnsi="Calibri"/>
          <w:b w:val="0"/>
          <w:color w:val="262626"/>
          <w:sz w:val="22"/>
        </w:rPr>
        <w:t>Used analytical tools to make data-driven recommendations and created conversion models, attribution models, and multivariate tests across the customer journey.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sz w:val="22"/>
        </w:rPr>
        <w:t xml:space="preserve">Client &amp; Cross-Functional Reporting: </w:t>
      </w:r>
      <w:r>
        <w:rPr>
          <w:rFonts w:ascii="Calibri" w:hAnsi="Calibri"/>
          <w:b w:val="0"/>
          <w:color w:val="262626"/>
          <w:sz w:val="22"/>
        </w:rPr>
        <w:t>Advised clients on channel investment, consolidated performance data with Funnel.io, and presented actionable recommendations through Looker Studio reporting.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sz w:val="22"/>
        </w:rPr>
        <w:t xml:space="preserve">Campaign Operations: </w:t>
      </w:r>
      <w:r>
        <w:rPr>
          <w:rFonts w:ascii="Calibri" w:hAnsi="Calibri"/>
          <w:b w:val="0"/>
          <w:color w:val="262626"/>
          <w:sz w:val="22"/>
        </w:rPr>
        <w:t>Managed 150+ campaigns and a $400K budget across Google Ads, Bing Ads, Gemini, and Amazon, producing more than $9M in revenue—35% of company revenue.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sz w:val="22"/>
        </w:rPr>
        <w:t xml:space="preserve">Search Optimization: </w:t>
      </w:r>
      <w:r>
        <w:rPr>
          <w:rFonts w:ascii="Calibri" w:hAnsi="Calibri"/>
          <w:b w:val="0"/>
          <w:color w:val="262626"/>
          <w:sz w:val="22"/>
        </w:rPr>
        <w:t>Performed keyword, search-query, competitor, and channel analysis; optimized landing pages; created ad copy; and developed bid strategies and experiments.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sz w:val="22"/>
        </w:rPr>
        <w:t xml:space="preserve">Platform Analysis: </w:t>
      </w:r>
      <w:r>
        <w:rPr>
          <w:rFonts w:ascii="Calibri" w:hAnsi="Calibri"/>
          <w:b w:val="0"/>
          <w:color w:val="262626"/>
          <w:sz w:val="22"/>
        </w:rPr>
        <w:t>Used Excel, Google Ads Editor, Bing Editor, Google Analytics, Magento, ACCTivate, and QuickBooks for campaign, performance, and business reporting.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sz w:val="22"/>
        </w:rPr>
        <w:t xml:space="preserve">Campaign Automation: </w:t>
      </w:r>
      <w:r>
        <w:rPr>
          <w:rFonts w:ascii="Calibri" w:hAnsi="Calibri"/>
          <w:b w:val="0"/>
          <w:color w:val="262626"/>
          <w:sz w:val="22"/>
        </w:rPr>
        <w:t>Implemented human-assisted JavaScript automation based on promotions and business goals while maintaining direct oversight of campaign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&amp; Marketing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sz w:val="22"/>
        </w:rPr>
        <w:t xml:space="preserve">Process &amp; Data Leadership: </w:t>
      </w:r>
      <w:r>
        <w:rPr>
          <w:rFonts w:ascii="Calibri" w:hAnsi="Calibri"/>
          <w:b w:val="0"/>
          <w:color w:val="262626"/>
          <w:sz w:val="22"/>
        </w:rPr>
        <w:t>Led ecommerce and marketing while implementing digital systems, databases, and reporting that increased productivity, transparency, and collaboration.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sz w:val="22"/>
        </w:rPr>
        <w:t xml:space="preserve">Cross-Functional Delivery: </w:t>
      </w:r>
      <w:r>
        <w:rPr>
          <w:rFonts w:ascii="Calibri" w:hAnsi="Calibri"/>
          <w:b w:val="0"/>
          <w:color w:val="262626"/>
          <w:sz w:val="22"/>
        </w:rPr>
        <w:t>Worked with IT, operations, finance, product development, HR, and sales while managing website, technology, marketing, and project-level priorities.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EDUCATION, LANGUAGES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color w:val="262626"/>
          <w:sz w:val="22"/>
        </w:rPr>
        <w:t>Brigham Young University — Bachelor of Science in Business Management (2008)</w:t>
      </w:r>
      <w:r>
        <w:rPr>
          <w:rFonts w:ascii="Calibri" w:hAnsi="Calibri"/>
          <w:b w:val="0"/>
          <w:color w:val="525252"/>
          <w:sz w:val="22"/>
        </w:rPr>
        <w:t xml:space="preserve">  |  Entrepreneur of the Year team; Regional Business Plan Competition winner, two consecutive years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color w:val="102C57"/>
          <w:sz w:val="22"/>
        </w:rPr>
        <w:t xml:space="preserve">Languages: </w:t>
      </w:r>
      <w:r>
        <w:rPr>
          <w:rFonts w:ascii="Calibri" w:hAnsi="Calibri"/>
          <w:b w:val="0"/>
          <w:color w:val="262626"/>
          <w:sz w:val="22"/>
        </w:rPr>
        <w:t>English (Native)  •  Spanish (Fluent)</w:t>
      </w:r>
    </w:p>
    <w:p>
      <w:pPr>
        <w:keepNext w:val="0"/>
        <w:spacing w:line="276" w:lineRule="auto" w:before="0" w:after="0"/>
      </w:pPr>
      <w:r>
        <w:rPr>
          <w:rFonts w:ascii="Calibri" w:hAnsi="Calibri"/>
          <w:b/>
          <w:color w:val="102C57"/>
          <w:sz w:val="22"/>
        </w:rPr>
        <w:t xml:space="preserve">Certifications: </w:t>
      </w:r>
      <w:r>
        <w:rPr>
          <w:rFonts w:ascii="Calibri" w:hAnsi="Calibri"/>
          <w:b w:val="0"/>
          <w:color w:val="262626"/>
          <w:sz w:val="22"/>
        </w:rPr>
        <w:t>Google Ads  •  Google Analytics  •  Facebook Blueprint  •  Bing Ads  •  Amazon Marketing Services</w:t>
      </w:r>
    </w:p>
    <w:sectPr w:rsidR="00FC693F" w:rsidRPr="0006063C" w:rsidSect="00034616">
      <w:pgSz w:w="12240" w:h="15840"/>
      <w:pgMar w:top="518" w:right="691" w:bottom="51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