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DIRECTOR OF PERFORMANCE MARKETING | STRATEGY &amp; ANALYTICS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Performance marketing leader with 14+ years across paid search, ecommerce, and multi-channel acquisition. Managed up to $30 million per month in paid media with a four-person team. Combines hands-on Google, Microsoft Ads, and Meta execution with attribution, customer journey analysis, forecasting, and budget allocation. Experienced in ad copy, audience and bidding tests, reporting automation, and presenting investment recommendations, with a practical focus on acquisition efficiency and revenue growth.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Paid Media &amp; Acquisition: </w:t>
      </w:r>
      <w:r>
        <w:rPr>
          <w:rFonts w:ascii="Calibri" w:hAnsi="Calibri"/>
          <w:b w:val="0"/>
          <w:color w:val="262626"/>
          <w:sz w:val="22"/>
        </w:rPr>
        <w:t>Google Ads, Microsoft Ads, Meta, Amazon, Instagram, TikTok, Search, Shopping, Performance Max, Display, YouTube, remarketing, and SEO.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Creative: </w:t>
      </w:r>
      <w:r>
        <w:rPr>
          <w:rFonts w:ascii="Calibri" w:hAnsi="Calibri"/>
          <w:b w:val="0"/>
          <w:color w:val="262626"/>
          <w:sz w:val="22"/>
        </w:rPr>
        <w:t>Ad copy, keyword and competitive research, audience segmentation, targeting and messaging recommendations, bid experiments, landing pages, A/B testing, and multivariate testing.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Economics: </w:t>
      </w:r>
      <w:r>
        <w:rPr>
          <w:rFonts w:ascii="Calibri" w:hAnsi="Calibri"/>
          <w:b w:val="0"/>
          <w:color w:val="262626"/>
          <w:sz w:val="22"/>
        </w:rPr>
        <w:t>GA4, Google Tag Manager, attribution, CPC, CPA, ROAS, LTV, conversion tracking, incremental testing, holdouts, regression models, forecasting, and budget scenarios.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Reporting &amp; Automation: </w:t>
      </w:r>
      <w:r>
        <w:rPr>
          <w:rFonts w:ascii="Calibri" w:hAnsi="Calibri"/>
          <w:b w:val="0"/>
          <w:color w:val="262626"/>
          <w:sz w:val="22"/>
        </w:rPr>
        <w:t>Excel, Tableau, Looker Studio, Funnel.io, Python, SQL, Databricks, automated reporting, campaign monitoring, KPI development, and financial analysis.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Leadership &amp; Delivery: </w:t>
      </w:r>
      <w:r>
        <w:rPr>
          <w:rFonts w:ascii="Calibri" w:hAnsi="Calibri"/>
          <w:b w:val="0"/>
          <w:color w:val="262626"/>
          <w:sz w:val="22"/>
        </w:rPr>
        <w:t>Budget allocation, senior leadership reporting, client consultation, cross-functional collaboration, team management, campaign builds, quality assurance, pacing, and daily optimization.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