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Team Development</w:t>
            </w:r>
          </w:p>
        </w:tc>
        <w:tc>
          <w:tcPr>
            <w:tcW w:type="dxa" w:w="5400"/>
          </w:tcPr>
          <w:p>
            <w:pPr>
              <w:pStyle w:val="ListBullet"/>
              <w:spacing w:after="0" w:line="276" w:lineRule="auto"/>
            </w:pPr>
            <w:r/>
            <w:r>
              <w:rPr>
                <w:rFonts w:ascii="EB Garamond" w:hAnsi="EB Garamond"/>
                <w:sz w:val="21"/>
              </w:rPr>
              <w:t>Digital Marketing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Microsoft Ads • Google Tag Manager • Google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