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GROWTH MARKETING | INTEGRATED CAMPAIGNS &amp; ANALYTICS</w:t>
      </w:r>
    </w:p>
    <w:p>
      <w:pPr>
        <w:keepNext w:val="0"/>
        <w:spacing w:line="276" w:lineRule="auto" w:before="0" w:after="60"/>
        <w:jc w:val="center"/>
      </w:pPr>
      <w:r>
        <w:rPr>
          <w:rFonts w:ascii="Calibri" w:hAnsi="Calibri"/>
          <w:b w:val="0"/>
          <w:color w:val="525252"/>
          <w:sz w:val="19"/>
        </w:rPr>
        <w:t>Lehi, UT 84043   •   (530) 507-8269   •   mdavidcall@gmail.com   •   linkedin.com/in/mdavidcall   •   Spanish: Fluent</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Hands-on growth and performance marketing leader with 14+ years of experience turning customer insight, campaign data, and cross-functional strategy into measurable acquisition and revenue growth. Builds and optimizes integrated programs across paid media, email, web, SEO, content, and conversion, with advanced experience in analytics, segmentation, attribution, testing, and automation. Proven at coordinating complex initiatives across creative, sales, technology, operations, finance, and executive stakeholders while connecting channel performance to clear business outcomes.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Integrated Growth Campaigns: </w:t>
      </w:r>
      <w:r>
        <w:rPr>
          <w:rFonts w:ascii="Calibri" w:hAnsi="Calibri"/>
          <w:b w:val="0"/>
          <w:color w:val="262626"/>
          <w:sz w:val="22"/>
        </w:rPr>
        <w:t>Campaign strategy and execution, audience definition, channel mix, positioning, messaging, offers, promotions, acquisition, retention, lead generation, customer segmentation, lifecycle marketing, project management, and post-campaign analysis.</w:t>
      </w:r>
    </w:p>
    <w:p>
      <w:pPr>
        <w:keepNext w:val="0"/>
        <w:spacing w:line="276" w:lineRule="auto" w:before="0" w:after="16"/>
        <w:ind w:left="144"/>
      </w:pPr>
      <w:r>
        <w:rPr>
          <w:rFonts w:ascii="Calibri" w:hAnsi="Calibri"/>
          <w:b/>
          <w:color w:val="102C57"/>
          <w:sz w:val="22"/>
        </w:rPr>
        <w:t xml:space="preserve">Full-Funnel Channels: </w:t>
      </w:r>
      <w:r>
        <w:rPr>
          <w:rFonts w:ascii="Calibri" w:hAnsi="Calibri"/>
          <w:b w:val="0"/>
          <w:color w:val="262626"/>
          <w:sz w:val="22"/>
        </w:rPr>
        <w:t>Paid search, paid social, display, shopping, video, mobile, remarketing, email, websites, SEO, content strategy, landing-page optimization, CRO, A/B and multivariate testing, and conversion-path analysis.</w:t>
      </w:r>
    </w:p>
    <w:p>
      <w:pPr>
        <w:keepNext w:val="0"/>
        <w:spacing w:line="276" w:lineRule="auto" w:before="0" w:after="16"/>
        <w:ind w:left="144"/>
      </w:pPr>
      <w:r>
        <w:rPr>
          <w:rFonts w:ascii="Calibri" w:hAnsi="Calibri"/>
          <w:b/>
          <w:color w:val="102C57"/>
          <w:sz w:val="22"/>
        </w:rPr>
        <w:t xml:space="preserve">Analytics &amp; Performance: </w:t>
      </w:r>
      <w:r>
        <w:rPr>
          <w:rFonts w:ascii="Calibri" w:hAnsi="Calibri"/>
          <w:b w:val="0"/>
          <w:color w:val="262626"/>
          <w:sz w:val="22"/>
        </w:rPr>
        <w:t>CPA, CAC, LTV, ROAS, conversion tracking, attribution, GA4, Adobe Analytics, Google Tag Manager, Tableau, Looker Studio, Funnel.io, Excel, SQL, Python, Databricks, dashboards, forecasting, and revenue tracking.</w:t>
      </w:r>
    </w:p>
    <w:p>
      <w:pPr>
        <w:keepNext w:val="0"/>
        <w:spacing w:line="276" w:lineRule="auto" w:before="0" w:after="16"/>
        <w:ind w:left="144"/>
      </w:pPr>
      <w:r>
        <w:rPr>
          <w:rFonts w:ascii="Calibri" w:hAnsi="Calibri"/>
          <w:b/>
          <w:color w:val="102C57"/>
          <w:sz w:val="22"/>
        </w:rPr>
        <w:t xml:space="preserve">Cross-Functional Leadership: </w:t>
      </w:r>
      <w:r>
        <w:rPr>
          <w:rFonts w:ascii="Calibri" w:hAnsi="Calibri"/>
          <w:b w:val="0"/>
          <w:color w:val="262626"/>
          <w:sz w:val="22"/>
        </w:rPr>
        <w:t>Creative, paid media, web, email, analytics, sales, product, finance, operations, IT, vendors, executive communication, team leadership, relationship management, and multi-project delivery.</w:t>
      </w:r>
    </w:p>
    <w:p>
      <w:pPr>
        <w:keepNext w:val="0"/>
        <w:spacing w:line="276" w:lineRule="auto" w:before="0" w:after="24"/>
        <w:ind w:left="144"/>
      </w:pPr>
      <w:r>
        <w:rPr>
          <w:rFonts w:ascii="Calibri" w:hAnsi="Calibri"/>
          <w:b/>
          <w:color w:val="102C57"/>
          <w:sz w:val="22"/>
        </w:rPr>
        <w:t xml:space="preserve">Automation &amp; AI: </w:t>
      </w:r>
      <w:r>
        <w:rPr>
          <w:rFonts w:ascii="Calibri" w:hAnsi="Calibri"/>
          <w:b w:val="0"/>
          <w:color w:val="262626"/>
          <w:sz w:val="22"/>
        </w:rPr>
        <w:t>Marketing automation, JavaScript, Google Ads API, ChatGPT, Claude, Perplexity, Codex, Cursor, AntiGravity, machine learning, statistical modeling, and human-reviewed AI workflows.</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Portfolio &amp; Team Leadership: </w:t>
      </w:r>
      <w:r>
        <w:rPr>
          <w:rFonts w:ascii="Calibri" w:hAnsi="Calibri"/>
          <w:b w:val="0"/>
          <w:color w:val="262626"/>
          <w:sz w:val="22"/>
        </w:rPr>
        <w:t>Managed $30 million per month with a team of four, using customer, channel, and financial analysis to guide investment and acquisition decisions.</w:t>
      </w:r>
    </w:p>
    <w:p>
      <w:pPr>
        <w:pStyle w:val="ListBullet"/>
        <w:spacing w:line="276" w:lineRule="auto" w:before="0" w:after="4"/>
        <w:ind w:left="259" w:hanging="29"/>
      </w:pPr>
      <w:r>
        <w:rPr>
          <w:rFonts w:ascii="Calibri" w:hAnsi="Calibri"/>
          <w:b/>
          <w:sz w:val="22"/>
        </w:rPr>
        <w:t xml:space="preserve">Growth Planning: </w:t>
      </w:r>
      <w:r>
        <w:rPr>
          <w:rFonts w:ascii="Calibri" w:hAnsi="Calibri"/>
          <w:b w:val="0"/>
          <w:color w:val="262626"/>
          <w:sz w:val="22"/>
        </w:rPr>
        <w:t>Built regression-based scenarios to determine where an additional $10 million should be invested, evaluating holdouts, promotions, scale changes, and cross-channel reallocations.</w:t>
      </w:r>
    </w:p>
    <w:p>
      <w:pPr>
        <w:pStyle w:val="ListBullet"/>
        <w:spacing w:line="276" w:lineRule="auto" w:before="0" w:after="4"/>
        <w:ind w:left="259" w:hanging="29"/>
      </w:pPr>
      <w:r>
        <w:rPr>
          <w:rFonts w:ascii="Calibri" w:hAnsi="Calibri"/>
          <w:b/>
          <w:sz w:val="22"/>
        </w:rPr>
        <w:t xml:space="preserve">Full-Funnel Experimentation: </w:t>
      </w:r>
      <w:r>
        <w:rPr>
          <w:rFonts w:ascii="Calibri" w:hAnsi="Calibri"/>
          <w:b w:val="0"/>
          <w:color w:val="262626"/>
          <w:sz w:val="22"/>
        </w:rPr>
        <w:t>Analyzed attribution, lifetime value, audiences, bidding, promotions, and reach-to-conversion tests to identify friction and guide optimization.</w:t>
      </w:r>
    </w:p>
    <w:p>
      <w:pPr>
        <w:pStyle w:val="ListBullet"/>
        <w:spacing w:line="276" w:lineRule="auto" w:before="0" w:after="4"/>
        <w:ind w:left="259" w:hanging="29"/>
      </w:pPr>
      <w:r>
        <w:rPr>
          <w:rFonts w:ascii="Calibri" w:hAnsi="Calibri"/>
          <w:b/>
          <w:sz w:val="22"/>
        </w:rPr>
        <w:t xml:space="preserve">Automated Decision Support: </w:t>
      </w:r>
      <w:r>
        <w:rPr>
          <w:rFonts w:ascii="Calibri" w:hAnsi="Calibri"/>
          <w:b w:val="0"/>
          <w:color w:val="262626"/>
          <w:sz w:val="22"/>
        </w:rPr>
        <w:t>Used Python, SQL, Databricks, Excel, Funnel.io, and Tableau to automate accurate weekly reporting across more than 10 marketing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Revenue Growth: </w:t>
      </w:r>
      <w:r>
        <w:rPr>
          <w:rFonts w:ascii="Calibri" w:hAnsi="Calibri"/>
          <w:b w:val="0"/>
          <w:color w:val="262626"/>
          <w:sz w:val="22"/>
        </w:rPr>
        <w:t>Increased monthly volume from $200K to $800K while improving ROAS from 1.5 to 3.5 across a $400K monthly marketing budget.</w:t>
      </w:r>
    </w:p>
    <w:p>
      <w:pPr>
        <w:pStyle w:val="ListBullet"/>
        <w:spacing w:line="276" w:lineRule="auto" w:before="0" w:after="4"/>
        <w:ind w:left="259" w:hanging="29"/>
      </w:pPr>
      <w:r>
        <w:rPr>
          <w:rFonts w:ascii="Calibri" w:hAnsi="Calibri"/>
          <w:b/>
          <w:sz w:val="22"/>
        </w:rPr>
        <w:t xml:space="preserve">Integrated Channel Ownership: </w:t>
      </w:r>
      <w:r>
        <w:rPr>
          <w:rFonts w:ascii="Calibri" w:hAnsi="Calibri"/>
          <w:b w:val="0"/>
          <w:color w:val="262626"/>
          <w:sz w:val="22"/>
        </w:rPr>
        <w:t>Managed Google, Bing, Amazon, Facebook, Instagram, and TikTok while guiding SEO, website optimization, email effectiveness, and cross-platform budget decisions.</w:t>
      </w:r>
    </w:p>
    <w:p>
      <w:pPr>
        <w:pStyle w:val="ListBullet"/>
        <w:spacing w:line="276" w:lineRule="auto" w:before="0" w:after="4"/>
        <w:ind w:left="259" w:hanging="29"/>
      </w:pPr>
      <w:r>
        <w:rPr>
          <w:rFonts w:ascii="Calibri" w:hAnsi="Calibri"/>
          <w:b/>
          <w:sz w:val="22"/>
        </w:rPr>
        <w:t xml:space="preserve">Cross-Functional Visibility: </w:t>
      </w:r>
      <w:r>
        <w:rPr>
          <w:rFonts w:ascii="Calibri" w:hAnsi="Calibri"/>
          <w:b w:val="0"/>
          <w:color w:val="262626"/>
          <w:sz w:val="22"/>
        </w:rPr>
        <w:t>Built Looker Studio KPIs connecting marketing performance with inventory, engineering, management, web development, email, and operating priorities.</w:t>
      </w:r>
    </w:p>
    <w:p>
      <w:pPr>
        <w:pStyle w:val="ListBullet"/>
        <w:spacing w:line="276" w:lineRule="auto" w:before="0" w:after="4"/>
        <w:ind w:left="259" w:hanging="29"/>
      </w:pPr>
      <w:r>
        <w:rPr>
          <w:rFonts w:ascii="Calibri" w:hAnsi="Calibri"/>
          <w:b/>
          <w:sz w:val="22"/>
        </w:rPr>
        <w:t xml:space="preserve">Measurement Infrastructure: </w:t>
      </w:r>
      <w:r>
        <w:rPr>
          <w:rFonts w:ascii="Calibri" w:hAnsi="Calibri"/>
          <w:b w:val="0"/>
          <w:color w:val="262626"/>
          <w:sz w:val="22"/>
        </w:rPr>
        <w:t>Implemented custom GA4 and Google Tag Manager reporting and created a planning methodology used across multiple departments.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4"/>
        <w:ind w:left="259" w:hanging="29"/>
      </w:pPr>
      <w:r>
        <w:rPr>
          <w:rFonts w:ascii="Calibri" w:hAnsi="Calibri"/>
          <w:b/>
          <w:sz w:val="22"/>
        </w:rPr>
        <w:t xml:space="preserve">B2B Growth &amp; Digital Transformation: </w:t>
      </w:r>
      <w:r>
        <w:rPr>
          <w:rFonts w:ascii="Calibri" w:hAnsi="Calibri"/>
          <w:b w:val="0"/>
          <w:color w:val="262626"/>
          <w:sz w:val="22"/>
        </w:rPr>
        <w:t>Led ecommerce and marketing for a large B2B distributor, building a functional digital environment and expanding into B2C platforms while supporting 650+ retail partners.</w:t>
      </w:r>
    </w:p>
    <w:p>
      <w:pPr>
        <w:pStyle w:val="ListBullet"/>
        <w:spacing w:line="276" w:lineRule="auto" w:before="0" w:after="4"/>
        <w:ind w:left="259" w:hanging="29"/>
      </w:pPr>
      <w:r>
        <w:rPr>
          <w:rFonts w:ascii="Calibri" w:hAnsi="Calibri"/>
          <w:b/>
          <w:sz w:val="22"/>
        </w:rPr>
        <w:t xml:space="preserve">Market &amp; Channel Expansion: </w:t>
      </w:r>
      <w:r>
        <w:rPr>
          <w:rFonts w:ascii="Calibri" w:hAnsi="Calibri"/>
          <w:b w:val="0"/>
          <w:color w:val="262626"/>
          <w:sz w:val="22"/>
        </w:rPr>
        <w:t>Developed ecommerce-specific products with manufacturers, improved supply-chain processes, and expanded Amazon operations into CastleGate, Target.com, Costco.com, and other channels.</w:t>
      </w:r>
    </w:p>
    <w:p>
      <w:pPr>
        <w:pStyle w:val="ListBullet"/>
        <w:spacing w:line="276" w:lineRule="auto" w:before="0" w:after="4"/>
        <w:ind w:left="259" w:hanging="29"/>
      </w:pPr>
      <w:r>
        <w:rPr>
          <w:rFonts w:ascii="Calibri" w:hAnsi="Calibri"/>
          <w:b/>
          <w:sz w:val="22"/>
        </w:rPr>
        <w:t xml:space="preserve">Opportunity Analysis: </w:t>
      </w:r>
      <w:r>
        <w:rPr>
          <w:rFonts w:ascii="Calibri" w:hAnsi="Calibri"/>
          <w:b w:val="0"/>
          <w:color w:val="262626"/>
          <w:sz w:val="22"/>
        </w:rPr>
        <w:t>Performed daily financial and market analysis to identify niches, guide product development, and evaluate initiatives through project-level cost/benefit decisions.</w:t>
      </w:r>
    </w:p>
    <w:p>
      <w:pPr>
        <w:pStyle w:val="ListBullet"/>
        <w:spacing w:line="276" w:lineRule="auto" w:before="0" w:after="4"/>
        <w:ind w:left="259" w:hanging="29"/>
      </w:pPr>
      <w:r>
        <w:rPr>
          <w:rFonts w:ascii="Calibri" w:hAnsi="Calibri"/>
          <w:b/>
          <w:sz w:val="22"/>
        </w:rPr>
        <w:t xml:space="preserve">Stakeholder Alignment: </w:t>
      </w:r>
      <w:r>
        <w:rPr>
          <w:rFonts w:ascii="Calibri" w:hAnsi="Calibri"/>
          <w:b w:val="0"/>
          <w:color w:val="262626"/>
          <w:sz w:val="22"/>
        </w:rPr>
        <w:t>Worked with IT, operations, finance, product development, HR, and sales leaders to drive technology, process, cultural, and operating change.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Client Campaign Strategy: </w:t>
      </w:r>
      <w:r>
        <w:rPr>
          <w:rFonts w:ascii="Calibri" w:hAnsi="Calibri"/>
          <w:b w:val="0"/>
          <w:color w:val="262626"/>
          <w:sz w:val="22"/>
        </w:rPr>
        <w:t>Advised clients on allocating marketing funds across websites, SEO, email, paid search, display, mobile, remarketing, YouTube, and social based on business needs.</w:t>
      </w:r>
    </w:p>
    <w:p>
      <w:pPr>
        <w:pStyle w:val="ListBullet"/>
        <w:spacing w:line="276" w:lineRule="auto" w:before="0" w:after="4"/>
        <w:ind w:left="259" w:hanging="29"/>
      </w:pPr>
      <w:r>
        <w:rPr>
          <w:rFonts w:ascii="Calibri" w:hAnsi="Calibri"/>
          <w:b/>
          <w:sz w:val="22"/>
        </w:rPr>
        <w:t xml:space="preserve">Multi-Account Execution: </w:t>
      </w:r>
      <w:r>
        <w:rPr>
          <w:rFonts w:ascii="Calibri" w:hAnsi="Calibri"/>
          <w:b w:val="0"/>
          <w:color w:val="262626"/>
          <w:sz w:val="22"/>
        </w:rPr>
        <w:t>Built and managed 75+ Google Ads accounts totaling more than $276K per month while maintaining a standardized service-quality system adopted agency-wide.</w:t>
      </w:r>
    </w:p>
    <w:p>
      <w:pPr>
        <w:pStyle w:val="ListBullet"/>
        <w:spacing w:line="276" w:lineRule="auto" w:before="0" w:after="4"/>
        <w:ind w:left="259" w:hanging="29"/>
      </w:pPr>
      <w:r>
        <w:rPr>
          <w:rFonts w:ascii="Calibri" w:hAnsi="Calibri"/>
          <w:b/>
          <w:sz w:val="22"/>
        </w:rPr>
        <w:t xml:space="preserve">Campaign Testing: </w:t>
      </w:r>
      <w:r>
        <w:rPr>
          <w:rFonts w:ascii="Calibri" w:hAnsi="Calibri"/>
          <w:b w:val="0"/>
          <w:color w:val="262626"/>
          <w:sz w:val="22"/>
        </w:rPr>
        <w:t>Created conversion and attribution models and multivariate tests to improve audience, message, channel, and landing-page decisions.</w:t>
      </w:r>
    </w:p>
    <w:p>
      <w:pPr>
        <w:pStyle w:val="ListBullet"/>
        <w:spacing w:line="276" w:lineRule="auto" w:before="0" w:after="4"/>
        <w:ind w:left="259" w:hanging="29"/>
      </w:pPr>
      <w:r>
        <w:rPr>
          <w:rFonts w:ascii="Calibri" w:hAnsi="Calibri"/>
          <w:b/>
          <w:sz w:val="22"/>
        </w:rPr>
        <w:t xml:space="preserve">Marketing Automation: </w:t>
      </w:r>
      <w:r>
        <w:rPr>
          <w:rFonts w:ascii="Calibri" w:hAnsi="Calibri"/>
          <w:b w:val="0"/>
          <w:color w:val="262626"/>
          <w:sz w:val="22"/>
        </w:rPr>
        <w:t>Developed custom scripts for continuous campaign monitoring, budget oversight, and faster performance issue identification.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Acquisition Leadership: </w:t>
      </w:r>
      <w:r>
        <w:rPr>
          <w:rFonts w:ascii="Calibri" w:hAnsi="Calibri"/>
          <w:b w:val="0"/>
          <w:color w:val="262626"/>
          <w:sz w:val="22"/>
        </w:rPr>
        <w:t>Led an eight-person ecommerce team responsible for paid search, outreach, lead generation, and customer acquisition in the United States, Canada, and the UK.</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4"/>
        <w:ind w:left="259" w:hanging="29"/>
      </w:pPr>
      <w:r>
        <w:rPr>
          <w:rFonts w:ascii="Calibri" w:hAnsi="Calibri"/>
          <w:b/>
          <w:sz w:val="22"/>
        </w:rPr>
        <w:t xml:space="preserve">Multi-Channel Campaigns: </w:t>
      </w:r>
      <w:r>
        <w:rPr>
          <w:rFonts w:ascii="Calibri" w:hAnsi="Calibri"/>
          <w:b w:val="0"/>
          <w:color w:val="262626"/>
          <w:sz w:val="22"/>
        </w:rPr>
        <w:t>Performed audience, keyword, channel, and competitive research; created ad copy and creative; and managed email, shopping, video, social, local, and remarketing programs.</w:t>
      </w:r>
    </w:p>
    <w:p>
      <w:pPr>
        <w:pStyle w:val="ListBullet"/>
        <w:spacing w:line="276" w:lineRule="auto" w:before="0" w:after="4"/>
        <w:ind w:left="259" w:hanging="29"/>
      </w:pPr>
      <w:r>
        <w:rPr>
          <w:rFonts w:ascii="Calibri" w:hAnsi="Calibri"/>
          <w:b/>
          <w:sz w:val="22"/>
        </w:rPr>
        <w:t xml:space="preserve">Funnel &amp; Conversion Testing: </w:t>
      </w:r>
      <w:r>
        <w:rPr>
          <w:rFonts w:ascii="Calibri" w:hAnsi="Calibri"/>
          <w:b w:val="0"/>
          <w:color w:val="262626"/>
          <w:sz w:val="22"/>
        </w:rPr>
        <w:t>Built attribution models, analyzed funnels and conversion paths, optimized landing pages, and ran A/B and multivariate tests to improve acquisition performance.</w:t>
      </w:r>
    </w:p>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Established annual goals, projections, and KPIs with senior management and reported business performance using Magento, Google Analytics, ACCTivate, and QuickBooks.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