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Paid Media Strategy</w:t>
            </w:r>
          </w:p>
        </w:tc>
        <w:tc>
          <w:tcPr>
            <w:tcW w:type="dxa" w:w="5400"/>
          </w:tcPr>
          <w:p>
            <w:pPr>
              <w:pStyle w:val="ListBullet"/>
              <w:spacing w:after="0" w:line="276" w:lineRule="auto"/>
            </w:pPr>
            <w:r/>
            <w:r>
              <w:rPr>
                <w:rFonts w:ascii="EB Garamond" w:hAnsi="EB Garamond"/>
                <w:sz w:val="21"/>
              </w:rPr>
              <w:t>Digital Marketing Strategy</w:t>
            </w:r>
          </w:p>
        </w:tc>
      </w:tr>
      <w:tr>
        <w:tc>
          <w:tcPr>
            <w:tcW w:type="dxa" w:w="5400"/>
          </w:tcPr>
          <w:p>
            <w:pPr>
              <w:pStyle w:val="ListBullet"/>
              <w:spacing w:after="0" w:line="276" w:lineRule="auto"/>
            </w:pPr>
            <w:r/>
            <w:r>
              <w:rPr>
                <w:rFonts w:ascii="EB Garamond" w:hAnsi="EB Garamond"/>
                <w:sz w:val="21"/>
              </w:rPr>
              <w:t>Performance Marketing</w:t>
            </w:r>
          </w:p>
        </w:tc>
        <w:tc>
          <w:tcPr>
            <w:tcW w:type="dxa" w:w="5400"/>
          </w:tcPr>
          <w:p>
            <w:pPr>
              <w:pStyle w:val="ListBullet"/>
              <w:spacing w:after="0" w:line="276" w:lineRule="auto"/>
            </w:pPr>
            <w:r/>
            <w:r>
              <w:rPr>
                <w:rFonts w:ascii="EB Garamond" w:hAnsi="EB Garamond"/>
                <w:sz w:val="21"/>
              </w:rPr>
              <w:t>Marketing Analytics</w:t>
            </w:r>
          </w:p>
        </w:tc>
      </w:tr>
      <w:tr>
        <w:tc>
          <w:tcPr>
            <w:tcW w:type="dxa" w:w="5400"/>
          </w:tcPr>
          <w:p>
            <w:pPr>
              <w:pStyle w:val="ListBullet"/>
              <w:spacing w:after="0" w:line="276" w:lineRule="auto"/>
            </w:pPr>
            <w:r/>
            <w:r>
              <w:rPr>
                <w:rFonts w:ascii="EB Garamond" w:hAnsi="EB Garamond"/>
                <w:sz w:val="21"/>
              </w:rPr>
              <w:t>E-Commerce Strategy</w:t>
            </w:r>
          </w:p>
        </w:tc>
        <w:tc>
          <w:tcPr>
            <w:tcW w:type="dxa" w:w="5400"/>
          </w:tcPr>
          <w:p>
            <w:pPr>
              <w:pStyle w:val="ListBullet"/>
              <w:spacing w:after="0" w:line="276" w:lineRule="auto"/>
            </w:pPr>
            <w:r/>
            <w:r>
              <w:rPr>
                <w:rFonts w:ascii="EB Garamond" w:hAnsi="EB Garamond"/>
                <w:sz w:val="21"/>
              </w:rPr>
              <w:t>Conversion Rate Optimization</w:t>
            </w:r>
          </w:p>
        </w:tc>
      </w:tr>
      <w:tr>
        <w:tc>
          <w:tcPr>
            <w:tcW w:type="dxa" w:w="5400"/>
          </w:tcPr>
          <w:p>
            <w:pPr>
              <w:pStyle w:val="ListBullet"/>
              <w:spacing w:after="0" w:line="276" w:lineRule="auto"/>
            </w:pPr>
            <w:r/>
            <w:r>
              <w:rPr>
                <w:rFonts w:ascii="EB Garamond" w:hAnsi="EB Garamond"/>
                <w:sz w:val="21"/>
              </w:rPr>
              <w:t>Cross-Functional Leadership</w:t>
            </w:r>
          </w:p>
        </w:tc>
        <w:tc>
          <w:tcPr>
            <w:tcW w:type="dxa" w:w="5400"/>
          </w:tcPr>
          <w:p>
            <w:pPr>
              <w:pStyle w:val="ListBullet"/>
              <w:spacing w:after="0" w:line="276" w:lineRule="auto"/>
            </w:pPr>
            <w:r/>
            <w:r>
              <w:rPr>
                <w:rFonts w:ascii="EB Garamond" w:hAnsi="EB Garamond"/>
                <w:sz w:val="21"/>
              </w:rPr>
              <w:t>Marketing Automation</w:t>
            </w: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Built automated weekly reporting across 10+ channels using Python, Databricks, SQL, blended Excel data, and Funnel.io to improve accuracy and decision speed.</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w:t>
            </w:r>
          </w:p>
        </w:tc>
        <w:tc>
          <w:tcPr>
            <w:tcW w:type="dxa" w:w="2592"/>
          </w:tcPr>
          <w:p>
            <w:r/>
          </w:p>
        </w:tc>
      </w:tr>
      <w:tr>
        <w:tc>
          <w:tcPr>
            <w:tcW w:type="dxa" w:w="8208"/>
          </w:tcPr>
          <w:p>
            <w:pPr>
              <w:keepNext/>
            </w:pPr>
            <w:r>
              <w:rPr>
                <w:b/>
              </w:rPr>
              <w:t>1-800 Contacts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1"/>
        </w:rPr>
        <w:t>Built complex Tableau dashboards for paid search and helped convert existing Power BI reporting to Tableau.</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w:t>
            </w:r>
          </w:p>
        </w:tc>
        <w:tc>
          <w:tcPr>
            <w:tcW w:type="dxa" w:w="2592"/>
          </w:tcPr>
          <w:p>
            <w:r/>
          </w:p>
        </w:tc>
      </w:tr>
      <w:tr>
        <w:tc>
          <w:tcPr>
            <w:tcW w:type="dxa" w:w="8208"/>
          </w:tcPr>
          <w:p>
            <w:pPr>
              <w:keepNext/>
            </w:pPr>
            <w:r>
              <w:rPr>
                <w:b/>
              </w:rPr>
              <w:t>GRIP6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w:t>
            </w:r>
          </w:p>
        </w:tc>
        <w:tc>
          <w:tcPr>
            <w:tcW w:type="dxa" w:w="2592"/>
          </w:tcPr>
          <w:p>
            <w:r/>
          </w:p>
        </w:tc>
      </w:tr>
      <w:tr>
        <w:tc>
          <w:tcPr>
            <w:tcW w:type="dxa" w:w="8208"/>
          </w:tcPr>
          <w:p>
            <w:pPr>
              <w:keepNext/>
            </w:pPr>
            <w:r>
              <w:rPr>
                <w:b/>
              </w:rPr>
              <w:t>TravelPass Group / Reservation Counter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w:t>
            </w:r>
          </w:p>
        </w:tc>
        <w:tc>
          <w:tcPr>
            <w:tcW w:type="dxa" w:w="2592"/>
          </w:tcPr>
          <w:p>
            <w:r/>
          </w:p>
        </w:tc>
      </w:tr>
      <w:tr>
        <w:tc>
          <w:tcPr>
            <w:tcW w:type="dxa" w:w="8208"/>
          </w:tcPr>
          <w:p>
            <w:pPr>
              <w:keepNext/>
            </w:pPr>
            <w:r>
              <w:rPr>
                <w:b/>
              </w:rPr>
              <w:t>Intercon Inc.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1"/>
        </w:rPr>
        <w:t>Designed the company's information architecture and ERP-system flow and implemented systems to increase productivity, efficiency, transparency, and collaboration.</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w:t>
            </w:r>
          </w:p>
        </w:tc>
        <w:tc>
          <w:tcPr>
            <w:tcW w:type="dxa" w:w="2592"/>
          </w:tcPr>
          <w:p>
            <w:r/>
          </w:p>
        </w:tc>
      </w:tr>
      <w:tr>
        <w:tc>
          <w:tcPr>
            <w:tcW w:type="dxa" w:w="8208"/>
          </w:tcPr>
          <w:p>
            <w:pPr>
              <w:keepNext/>
            </w:pPr>
            <w:r>
              <w:rPr>
                <w:b/>
              </w:rPr>
              <w:t>The Infinite Agency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Advised clients directly on business goals and how to allocate marketing funds across website development, SEO, email, paid search, display, mobile, remarketing, YouTube, and social media.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w:t>
            </w:r>
          </w:p>
        </w:tc>
        <w:tc>
          <w:tcPr>
            <w:tcW w:type="dxa" w:w="2592"/>
          </w:tcPr>
          <w:p>
            <w:r/>
          </w:p>
        </w:tc>
      </w:tr>
      <w:tr>
        <w:tc>
          <w:tcPr>
            <w:tcW w:type="dxa" w:w="8208"/>
          </w:tcPr>
          <w:p>
            <w:pPr>
              <w:keepNext/>
            </w:pPr>
            <w:r>
              <w:rPr>
                <w:b/>
              </w:rPr>
              <w:t>LifeSpan Fitness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an eight-person e-commerce department and led paid search, outreach, lead generation, customer acquisition, website performance, and growth across the United States, Canada, and the United Kingdom.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w:t>
            </w:r>
          </w:p>
        </w:tc>
        <w:tc>
          <w:tcPr>
            <w:tcW w:type="dxa" w:w="2592"/>
          </w:tcPr>
          <w:p>
            <w:r/>
          </w:p>
        </w:tc>
      </w:tr>
      <w:tr>
        <w:tc>
          <w:tcPr>
            <w:tcW w:type="dxa" w:w="8208"/>
          </w:tcPr>
          <w:p>
            <w:pPr>
              <w:keepNext/>
            </w:pPr>
            <w:r>
              <w:rPr>
                <w:b/>
              </w:rPr>
              <w:t>Bowen Law Professional Group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Managed weekly marketing meetings and participated in weekly firm management meetings.</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Google Search Console • Google Ads • Microsoft Ads • Google Analytics 4 • Google Tag Manager • Looker Studio • Tableau • Power BI</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