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76" w:lineRule="auto"/>
        <w:jc w:val="center"/>
      </w:pPr>
      <w:r>
        <w:rPr>
          <w:rFonts w:ascii="Calibri" w:hAnsi="Calibri"/>
          <w:b/>
          <w:color w:val="102C57"/>
          <w:sz w:val="38"/>
        </w:rPr>
        <w:t>DAVE CALL</w:t>
      </w:r>
    </w:p>
    <w:p>
      <w:pPr>
        <w:spacing w:before="0" w:after="40" w:line="276" w:lineRule="auto"/>
        <w:jc w:val="center"/>
      </w:pPr>
      <w:r>
        <w:rPr>
          <w:rFonts w:ascii="Calibri" w:hAnsi="Calibri"/>
          <w:b/>
          <w:color w:val="28466E"/>
          <w:sz w:val="22"/>
        </w:rPr>
        <w:t>PAID SEARCH MANAGER | AGENCY STRATEGY, GOOGLE ADS &amp; CLIENT GROWTH</w:t>
      </w:r>
    </w:p>
    <w:p>
      <w:pPr>
        <w:spacing w:before="0" w:after="60" w:line="276" w:lineRule="auto"/>
        <w:jc w:val="center"/>
      </w:pPr>
      <w:r>
        <w:rPr>
          <w:rFonts w:ascii="Calibri" w:hAnsi="Calibri"/>
          <w:b w:val="0"/>
          <w:sz w:val="19"/>
        </w:rPr>
        <w:t>Lehi, UT  |  (530) 507-8269  |  mdavidcall@gmail.com  |  linkedin.com/in/mdavidcall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PROFESSIONAL SUMMARY</w:t>
      </w:r>
    </w:p>
    <w:p>
      <w:pPr>
        <w:spacing w:before="0" w:after="40" w:line="276" w:lineRule="auto"/>
        <w:jc w:val="left"/>
      </w:pPr>
      <w:r>
        <w:rPr>
          <w:rFonts w:ascii="Calibri" w:hAnsi="Calibri"/>
          <w:b w:val="0"/>
          <w:sz w:val="22"/>
        </w:rPr>
        <w:t>Performance-focused paid search leader with 14+ years of experience managing complex Google Ads and Microsoft Ads programs across agency, e-commerce, and multi-channel environments. Experienced owning campaign activation, daily optimization, budget pacing, conversion tracking, attribution, keyword and audience strategy, competitive research, and client-facing performance recommendations. Known for combining rigorous analysis with practical communication, reliable quality control, and a consultative approach that turns business goals into measurable search, shopping, display, video, and remarketing results.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CORE COMPETENCIES &amp; TECHNICAL SKILLS</w:t>
      </w:r>
    </w:p>
    <w:p>
      <w:pPr>
        <w:spacing w:before="0" w:after="40" w:line="276" w:lineRule="auto"/>
        <w:jc w:val="left"/>
      </w:pPr>
      <w:r>
        <w:rPr>
          <w:rFonts w:ascii="Calibri" w:hAnsi="Calibri"/>
          <w:b w:val="0"/>
          <w:sz w:val="22"/>
        </w:rPr>
        <w:t>paid search • content • B2B • budget • reporting • analytics • leadership • management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Marketing Strategist / Analyst | 1-800 Contacts — Draper,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up to $30 million per month in paid media with a four-person team, supporting high-volume account operations and disciplined budget oversight.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Evaluated customer journeys from reach and micro-conversions through purchase, click-to-call, and lifetime value to identify scalable search and budget opportunities.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Built Tableau dashboards and automated weekly reporting across 10+ channels using Python, Databricks, SQL, Excel, and Funnel.io, improving accuracy and decision speed.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Analyzed max CPC versus smart bidding, brand and non-brand target CPA, Performance Max and Shopping mix, audience performance, data-driven attribution, and incremental CPA.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Director of Digital Marketing | GRIP6 — Midvale,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12 accounts, 32 campaigns, 110k Ad Groups, 1.6 million keywords, with a $3.6 million/month spend all in one brand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Scaled monthly marketing volume from approximately $200K to $800K while improving ROAS from 1.5 to 3.5 through budget, bidding, audience, and conversion optimization.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Coordinated search and broader channel strategy with website, SEO, operations, and creative Digital Marketing Manager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Increased monthly volume fourfold while improving ROAS from 1.5 to 3.5 through bidding strategy, audience analysis, campaign testing, budget allocation, and conversion review.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Director of E-Commerce / Marketing | Intercon Inc. — Salt Lake City,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Modernized the company’s digital environment and launched multiple B2C channels while protecting relationships with more than 650 B2B retail partners.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Maintained marketing databases, financial reporting, and cross-channel systems that improved budget visibility, data consistency, collaboration, and decision-making.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Directed digital marketing and e-commerce for a large B2B distributor, coordinating execution and reporting across marketing, sales, operations, finance, IT, and product teams.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Applied project-by-project cost-benefit analysis to prioritize growth initiatives, marketplace opportunities, product investments, and operational improvements.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SEM Manager / Project Manager | The Infinite Agency — Dallas, TX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Consulted directly with clients on business goals, pain points, budget allocation, campaign structure, SEO, website, email, social, and paid media opportunities.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75+ Google Ads accounts with more than $276K in combined monthly spend while advising clients on channel allocation, campaign structure, and growth priorities.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75+ Google Ads accounts and more than $276K in monthly spend across search, display, mobile, remarketing, YouTube, lead generation, and multi-channel client programs.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Built Funnel.io and Looker Studio reporting, created automated monitoring scripts, and developed a repeatable account-management system adopted across the agency.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E-Commerce Manager | LifeSpan Fitness — Salt Lake City,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Created annual projections and KPI reporting with senior leadership and used platform, analytics, Magento, accounting, and competitive data to guide budget and campaign decisions.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150+ campaigns across Google Ads, Microsoft Ads, Amazon, search, shopping, display, video, remarketing, mobile, social, local, and email with approximately $400K in monthly spend.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150+ campaigns and approximately $400K in monthly spend, generating more than $9 million in revenue and 35% of company sales.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Led an eight-person e-commerce team responsible for paid search, customer acquisition, campaign delivery, website performance, and growth across the U.S., Canada, and U.K.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EDUCATION &amp; CERTIFICATIONS</w:t>
      </w:r>
    </w:p>
    <w:p>
      <w:pPr>
        <w:spacing w:before="0" w:after="20" w:line="276" w:lineRule="auto"/>
        <w:jc w:val="left"/>
      </w:pPr>
      <w:r>
        <w:rPr>
          <w:rFonts w:ascii="Calibri" w:hAnsi="Calibri"/>
          <w:b w:val="0"/>
          <w:sz w:val="22"/>
        </w:rPr>
        <w:t>Bachelor of Science, Business Management - Brigham Young University</w:t>
      </w:r>
    </w:p>
    <w:p>
      <w:pPr>
        <w:spacing w:before="0" w:after="0" w:line="276" w:lineRule="auto"/>
        <w:jc w:val="left"/>
      </w:pPr>
      <w:r>
        <w:rPr>
          <w:rFonts w:ascii="Calibri" w:hAnsi="Calibri"/>
          <w:b w:val="0"/>
          <w:sz w:val="22"/>
        </w:rPr>
        <w:t>Certifications: Google Ads, Google Analytics, Microsoft Ads, Meta Blueprint, Amazon Marketing Services</w:t>
      </w:r>
    </w:p>
    <w:sectPr w:rsidR="00FC693F" w:rsidRPr="0006063C" w:rsidSect="00034616">
      <w:pgSz w:w="12240" w:h="15840"/>
      <w:pgMar w:top="691" w:right="720" w:bottom="691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