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w:t>
            </w:r>
          </w:p>
        </w:tc>
        <w:tc>
          <w:tcPr>
            <w:tcW w:type="dxa" w:w="5400"/>
          </w:tcPr>
          <w:p>
            <w:pPr>
              <w:pStyle w:val="ListBullet"/>
              <w:spacing w:after="0" w:line="276" w:lineRule="auto"/>
            </w:pPr>
            <w:r/>
            <w:r>
              <w:rPr>
                <w:rFonts w:ascii="EB Garamond" w:hAnsi="EB Garamond"/>
                <w:sz w:val="21"/>
              </w:rPr>
              <w:t>management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e-commerce • 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