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Budget Forecasting</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Data Visualization</w:t>
            </w:r>
          </w:p>
        </w:tc>
        <w:tc>
          <w:tcPr>
            <w:tcW w:type="dxa" w:w="5400"/>
          </w:tcPr>
          <w:p>
            <w:pPr>
              <w:pStyle w:val="ListBullet"/>
              <w:spacing w:after="0" w:line="276" w:lineRule="auto"/>
            </w:pPr>
            <w:r/>
            <w:r>
              <w:rPr>
                <w:rFonts w:ascii="EB Garamond" w:hAnsi="EB Garamond"/>
                <w:sz w:val="21"/>
              </w:rPr>
              <w:t>B2B &amp; B2C Marketing</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Salesforce • Google Tag Manager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