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WEB &amp; DIGITAL MARKETING MANAGER | PAID MEDIA &amp; ANALYTICS</w:t>
      </w:r>
    </w:p>
    <w:p>
      <w:pPr>
        <w:keepNext w:val="0"/>
        <w:spacing w:line="276" w:lineRule="auto" w:before="0" w:after="60"/>
        <w:jc w:val="center"/>
      </w:pPr>
      <w:r>
        <w:rPr>
          <w:rFonts w:ascii="Calibri" w:hAnsi="Calibri"/>
          <w:b w:val="0"/>
          <w:sz w:val="19"/>
        </w:rPr>
        <w:t>Lehi, UT 84043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Hands-on web and digital marketing leader with 14+ years managing paid media, ecommerce, analytics, SEO, web platforms, and technical marketing operations. Built and managed 75+ Google Ads accounts totaling more than $276K per month, led $400K monthly programs, and created reporting systems that connect web behavior, conversion paths, channel performance, and budget decisions. Brings practical fluency in GA4, Google Tag Manager, HTML, CSS, JavaScript, Python, SQL, WordPress, Magento, HubSpot, Salesforce, and automation.</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Web &amp; Technical Marketing: </w:t>
      </w:r>
      <w:r>
        <w:rPr>
          <w:rFonts w:ascii="Calibri" w:hAnsi="Calibri"/>
          <w:b w:val="0"/>
          <w:color w:val="262626"/>
          <w:sz w:val="22"/>
        </w:rPr>
        <w:t>HTML5, CSS3, JavaScript, PHP, WordPress, Magento, Shopify, website management, web development collaboration, landing pages, responsive experiences, UX, SEO, metadata, and site structure.</w:t>
      </w:r>
    </w:p>
    <w:p>
      <w:pPr>
        <w:keepNext w:val="0"/>
        <w:spacing w:line="276" w:lineRule="auto" w:before="0" w:after="16"/>
        <w:ind w:left="144"/>
      </w:pPr>
      <w:r>
        <w:rPr>
          <w:rFonts w:ascii="Calibri" w:hAnsi="Calibri"/>
          <w:b/>
          <w:color w:val="102C57"/>
          <w:sz w:val="22"/>
        </w:rPr>
        <w:t xml:space="preserve">Digital Advertising: </w:t>
      </w:r>
      <w:r>
        <w:rPr>
          <w:rFonts w:ascii="Calibri" w:hAnsi="Calibri"/>
          <w:b w:val="0"/>
          <w:color w:val="262626"/>
          <w:sz w:val="22"/>
        </w:rPr>
        <w:t>Google Ads, Microsoft/Bing Ads, Meta/Facebook Ads, Instagram, LinkedIn, TikTok, Search, Shopping, Performance Max, Display, Remarketing, Video, audience targeting, and budget management.</w:t>
      </w:r>
    </w:p>
    <w:p>
      <w:pPr>
        <w:keepNext w:val="0"/>
        <w:spacing w:line="276" w:lineRule="auto" w:before="0" w:after="16"/>
        <w:ind w:left="144"/>
      </w:pPr>
      <w:r>
        <w:rPr>
          <w:rFonts w:ascii="Calibri" w:hAnsi="Calibri"/>
          <w:b/>
          <w:color w:val="102C57"/>
          <w:sz w:val="22"/>
        </w:rPr>
        <w:t xml:space="preserve">Analytics &amp; Measurement: </w:t>
      </w:r>
      <w:r>
        <w:rPr>
          <w:rFonts w:ascii="Calibri" w:hAnsi="Calibri"/>
          <w:b w:val="0"/>
          <w:color w:val="262626"/>
          <w:sz w:val="22"/>
        </w:rPr>
        <w:t>GA4, Google Analytics, Google Tag Manager, Adobe Analytics, Tableau, Looker Studio, Funnel.io, Excel, SQL, Databricks, attribution, conversion analysis, forecasting, dashboards, and KPI development.</w:t>
      </w:r>
    </w:p>
    <w:p>
      <w:pPr>
        <w:keepNext w:val="0"/>
        <w:spacing w:line="276" w:lineRule="auto" w:before="0" w:after="16"/>
        <w:ind w:left="144"/>
      </w:pPr>
      <w:r>
        <w:rPr>
          <w:rFonts w:ascii="Calibri" w:hAnsi="Calibri"/>
          <w:b/>
          <w:color w:val="102C57"/>
          <w:sz w:val="22"/>
        </w:rPr>
        <w:t xml:space="preserve">MarTech &amp; Data Operations: </w:t>
      </w:r>
      <w:r>
        <w:rPr>
          <w:rFonts w:ascii="Calibri" w:hAnsi="Calibri"/>
          <w:b w:val="0"/>
          <w:color w:val="262626"/>
          <w:sz w:val="22"/>
        </w:rPr>
        <w:t>HubSpot, Salesforce, Pardot, marketing automation, databases, CRM-aware lead generation, Google Ads API, reporting workflows, data quality, and cross-functional technology delivery.</w:t>
      </w:r>
    </w:p>
    <w:p>
      <w:pPr>
        <w:keepNext w:val="0"/>
        <w:spacing w:line="276" w:lineRule="auto" w:before="0" w:after="24"/>
        <w:ind w:left="144"/>
      </w:pPr>
      <w:r>
        <w:rPr>
          <w:rFonts w:ascii="Calibri" w:hAnsi="Calibri"/>
          <w:b/>
          <w:color w:val="102C57"/>
          <w:sz w:val="22"/>
        </w:rPr>
        <w:t xml:space="preserve">CRO, Automation &amp; AI: </w:t>
      </w:r>
      <w:r>
        <w:rPr>
          <w:rFonts w:ascii="Calibri" w:hAnsi="Calibri"/>
          <w:b w:val="0"/>
          <w:color w:val="262626"/>
          <w:sz w:val="22"/>
        </w:rPr>
        <w:t>A/B and multivariate testing, conversion paths, landing-page optimization, Python, VBA, monitoring scripts, statistical modeling, machine learning, ChatGPT, Claude, Perplexity, Codex, Cursor, and AntiGravity.</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Web &amp; Channel Analysis: </w:t>
      </w:r>
      <w:r>
        <w:rPr>
          <w:rFonts w:ascii="Calibri" w:hAnsi="Calibri"/>
          <w:b w:val="0"/>
          <w:color w:val="262626"/>
          <w:sz w:val="22"/>
        </w:rPr>
        <w:t>Analyzed max CPC versus smart bidding, audiences, attribution, lifetime value, Performance Max, Google Shopping, and conversion behavior to guide channel and budget decisions.</w:t>
      </w:r>
    </w:p>
    <w:p>
      <w:pPr>
        <w:pStyle w:val="ListBullet"/>
        <w:spacing w:line="276" w:lineRule="auto" w:before="0" w:after="4"/>
        <w:ind w:left="259" w:hanging="29"/>
      </w:pPr>
      <w:r>
        <w:rPr>
          <w:rFonts w:ascii="Calibri" w:hAnsi="Calibri"/>
          <w:b/>
          <w:sz w:val="22"/>
        </w:rPr>
        <w:t xml:space="preserve">Reporting Architecture: </w:t>
      </w:r>
      <w:r>
        <w:rPr>
          <w:rFonts w:ascii="Calibri" w:hAnsi="Calibri"/>
          <w:b w:val="0"/>
          <w:color w:val="262626"/>
          <w:sz w:val="22"/>
        </w:rPr>
        <w:t>Used Python, SQL, Databricks, Excel, Funnel.io, and Tableau to automate accurate weekly reporting across more than 10 marketing platforms.</w:t>
      </w:r>
    </w:p>
    <w:p>
      <w:pPr>
        <w:pStyle w:val="ListBullet"/>
        <w:spacing w:line="276" w:lineRule="auto" w:before="0" w:after="4"/>
        <w:ind w:left="259" w:hanging="29"/>
      </w:pPr>
      <w:r>
        <w:rPr>
          <w:rFonts w:ascii="Calibri" w:hAnsi="Calibri"/>
          <w:b/>
          <w:sz w:val="22"/>
        </w:rPr>
        <w:t xml:space="preserve">Forecasting &amp; ROI: </w:t>
      </w:r>
      <w:r>
        <w:rPr>
          <w:rFonts w:ascii="Calibri" w:hAnsi="Calibri"/>
          <w:b w:val="0"/>
          <w:color w:val="262626"/>
          <w:sz w:val="22"/>
        </w:rPr>
        <w:t>Built regression-based scenarios for holdouts, geo-promotional offers, scale-ups, scale-downs, and channel reallocations, including an additional $10M investment question.</w:t>
      </w:r>
    </w:p>
    <w:p>
      <w:pPr>
        <w:pStyle w:val="ListBullet"/>
        <w:spacing w:line="276" w:lineRule="auto" w:before="0" w:after="4"/>
        <w:ind w:left="259" w:hanging="29"/>
      </w:pPr>
      <w:r>
        <w:rPr>
          <w:rFonts w:ascii="Calibri" w:hAnsi="Calibri"/>
          <w:b/>
          <w:sz w:val="22"/>
        </w:rPr>
        <w:t xml:space="preserve">Funnel Measurement: </w:t>
      </w:r>
      <w:r>
        <w:rPr>
          <w:rFonts w:ascii="Calibri" w:hAnsi="Calibri"/>
          <w:b w:val="0"/>
          <w:color w:val="262626"/>
          <w:sz w:val="22"/>
        </w:rPr>
        <w:t>Tested reach, comparison, micro-conversion, conversion, click-to-call, and internal LTV outcomes to connect web and media activity with business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Paid Media Leadership: </w:t>
      </w:r>
      <w:r>
        <w:rPr>
          <w:rFonts w:ascii="Calibri" w:hAnsi="Calibri"/>
          <w:b w:val="0"/>
          <w:color w:val="262626"/>
          <w:sz w:val="22"/>
        </w:rPr>
        <w:t>Managed Google, Bing, Amazon, Meta, Instagram, and TikTok with a $400K monthly budget; increased monthly volume from $200K to $800K while improving ROAS from 1.5 to 3.5.</w:t>
      </w:r>
    </w:p>
    <w:p>
      <w:pPr>
        <w:pStyle w:val="ListBullet"/>
        <w:spacing w:line="276" w:lineRule="auto" w:before="0" w:after="4"/>
        <w:ind w:left="259" w:hanging="29"/>
      </w:pPr>
      <w:r>
        <w:rPr>
          <w:rFonts w:ascii="Calibri" w:hAnsi="Calibri"/>
          <w:b/>
          <w:sz w:val="22"/>
        </w:rPr>
        <w:t xml:space="preserve">GA4 &amp; GTM Implementation: </w:t>
      </w:r>
      <w:r>
        <w:rPr>
          <w:rFonts w:ascii="Calibri" w:hAnsi="Calibri"/>
          <w:b w:val="0"/>
          <w:color w:val="262626"/>
          <w:sz w:val="22"/>
        </w:rPr>
        <w:t>Implemented custom GA4 and Google Tag Manager reporting and built Looker Studio KPIs supporting website, email, inventory, engineering, management, and budget decisions.</w:t>
      </w:r>
    </w:p>
    <w:p>
      <w:pPr>
        <w:pStyle w:val="ListBullet"/>
        <w:spacing w:line="276" w:lineRule="auto" w:before="0" w:after="4"/>
        <w:ind w:left="259" w:hanging="29"/>
      </w:pPr>
      <w:r>
        <w:rPr>
          <w:rFonts w:ascii="Calibri" w:hAnsi="Calibri"/>
          <w:b/>
          <w:sz w:val="22"/>
        </w:rPr>
        <w:t xml:space="preserve">Technical SEO: </w:t>
      </w:r>
      <w:r>
        <w:rPr>
          <w:rFonts w:ascii="Calibri" w:hAnsi="Calibri"/>
          <w:b w:val="0"/>
          <w:color w:val="262626"/>
          <w:sz w:val="22"/>
        </w:rPr>
        <w:t>Advised the webmaster on SEO best practices and on-page optimization, connecting site changes, content, conversion paths, organic search, and paid performance.</w:t>
      </w:r>
    </w:p>
    <w:p>
      <w:pPr>
        <w:pStyle w:val="ListBullet"/>
        <w:spacing w:line="276" w:lineRule="auto" w:before="0" w:after="4"/>
        <w:ind w:left="259" w:hanging="29"/>
      </w:pPr>
      <w:r>
        <w:rPr>
          <w:rFonts w:ascii="Calibri" w:hAnsi="Calibri"/>
          <w:b/>
          <w:sz w:val="22"/>
        </w:rPr>
        <w:t xml:space="preserve">Automation &amp; Data Quality: </w:t>
      </w:r>
      <w:r>
        <w:rPr>
          <w:rFonts w:ascii="Calibri" w:hAnsi="Calibri"/>
          <w:b w:val="0"/>
          <w:color w:val="262626"/>
          <w:sz w:val="22"/>
        </w:rPr>
        <w:t>Applied statistical modeling, custom monitoring scripts, JavaScript automation, databases, and repeatable reporting processes to improve efficiency and decision quality.</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sz w:val="22"/>
        </w:rPr>
        <w:t xml:space="preserve">B2B Web Transformation: </w:t>
      </w:r>
      <w:r>
        <w:rPr>
          <w:rFonts w:ascii="Calibri" w:hAnsi="Calibri"/>
          <w:b w:val="0"/>
          <w:color w:val="262626"/>
          <w:sz w:val="22"/>
        </w:rPr>
        <w:t>Led ecommerce and marketing for a large B2B distributor, lifting the company from a traditional operating model into a functional digital environment.</w:t>
      </w:r>
    </w:p>
    <w:p>
      <w:pPr>
        <w:pStyle w:val="ListBullet"/>
        <w:spacing w:line="276" w:lineRule="auto" w:before="0" w:after="4"/>
        <w:ind w:left="259" w:hanging="29"/>
      </w:pPr>
      <w:r>
        <w:rPr>
          <w:rFonts w:ascii="Calibri" w:hAnsi="Calibri"/>
          <w:b/>
          <w:sz w:val="22"/>
        </w:rPr>
        <w:t xml:space="preserve">Ecommerce Platform Delivery: </w:t>
      </w:r>
      <w:r>
        <w:rPr>
          <w:rFonts w:ascii="Calibri" w:hAnsi="Calibri"/>
          <w:b w:val="0"/>
          <w:color w:val="262626"/>
          <w:sz w:val="22"/>
        </w:rPr>
        <w:t>Expanded multiple B2C ecommerce platforms while supporting 650+ retailers, Amazon Vendor and Seller Central, CastleGate, Target.com, Costco.com, and related systems.</w:t>
      </w:r>
    </w:p>
    <w:p>
      <w:pPr>
        <w:pStyle w:val="ListBullet"/>
        <w:spacing w:line="276" w:lineRule="auto" w:before="0" w:after="4"/>
        <w:ind w:left="259" w:hanging="29"/>
      </w:pPr>
      <w:r>
        <w:rPr>
          <w:rFonts w:ascii="Calibri" w:hAnsi="Calibri"/>
          <w:b/>
          <w:sz w:val="22"/>
        </w:rPr>
        <w:t xml:space="preserve">Web &amp; Database Operations: </w:t>
      </w:r>
      <w:r>
        <w:rPr>
          <w:rFonts w:ascii="Calibri" w:hAnsi="Calibri"/>
          <w:b w:val="0"/>
          <w:color w:val="262626"/>
          <w:sz w:val="22"/>
        </w:rPr>
        <w:t>Managed multiple databases and ERP information architecture, improving consistency among departments and producing accurate financial and marketing reports.</w:t>
      </w:r>
    </w:p>
    <w:p>
      <w:pPr>
        <w:pStyle w:val="ListBullet"/>
        <w:spacing w:line="276" w:lineRule="auto" w:before="0" w:after="4"/>
        <w:ind w:left="259" w:hanging="29"/>
      </w:pPr>
      <w:r>
        <w:rPr>
          <w:rFonts w:ascii="Calibri" w:hAnsi="Calibri"/>
          <w:b/>
          <w:sz w:val="22"/>
        </w:rPr>
        <w:t xml:space="preserve">Cross-Functional Technology: </w:t>
      </w:r>
      <w:r>
        <w:rPr>
          <w:rFonts w:ascii="Calibri" w:hAnsi="Calibri"/>
          <w:b w:val="0"/>
          <w:color w:val="262626"/>
          <w:sz w:val="22"/>
        </w:rPr>
        <w:t>Worked with IT, operations, finance, product development, HR, sales, web development, and senior management on changing priorities and process improvement.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Agency Advertising Portfolio: </w:t>
      </w:r>
      <w:r>
        <w:rPr>
          <w:rFonts w:ascii="Calibri" w:hAnsi="Calibri"/>
          <w:b w:val="0"/>
          <w:color w:val="262626"/>
          <w:sz w:val="22"/>
        </w:rPr>
        <w:t>Built and managed 75+ Google Ads accounts totaling more than $276K per month across clients with different industries, budgets, audiences, and objectives.</w:t>
      </w:r>
    </w:p>
    <w:p>
      <w:pPr>
        <w:pStyle w:val="ListBullet"/>
        <w:spacing w:line="276" w:lineRule="auto" w:before="0" w:after="4"/>
        <w:ind w:left="259" w:hanging="29"/>
      </w:pPr>
      <w:r>
        <w:rPr>
          <w:rFonts w:ascii="Calibri" w:hAnsi="Calibri"/>
          <w:b/>
          <w:sz w:val="22"/>
        </w:rPr>
        <w:t xml:space="preserve">Integrated Campaign Strategy: </w:t>
      </w:r>
      <w:r>
        <w:rPr>
          <w:rFonts w:ascii="Calibri" w:hAnsi="Calibri"/>
          <w:b w:val="0"/>
          <w:color w:val="262626"/>
          <w:sz w:val="22"/>
        </w:rPr>
        <w:t>Worked directly with clients to allocate funds across paid search, display, remarketing, YouTube, social, SEO, email, and website development based on business needs.</w:t>
      </w:r>
    </w:p>
    <w:p>
      <w:pPr>
        <w:pStyle w:val="ListBullet"/>
        <w:spacing w:line="276" w:lineRule="auto" w:before="0" w:after="4"/>
        <w:ind w:left="259" w:hanging="29"/>
      </w:pPr>
      <w:r>
        <w:rPr>
          <w:rFonts w:ascii="Calibri" w:hAnsi="Calibri"/>
          <w:b/>
          <w:sz w:val="22"/>
        </w:rPr>
        <w:t xml:space="preserve">Dashboards &amp; Attribution: </w:t>
      </w:r>
      <w:r>
        <w:rPr>
          <w:rFonts w:ascii="Calibri" w:hAnsi="Calibri"/>
          <w:b w:val="0"/>
          <w:color w:val="262626"/>
          <w:sz w:val="22"/>
        </w:rPr>
        <w:t>Consolidated data through Funnel.io, presented Looker Studio reporting, and created conversion and attribution models to clarify performance and next steps.</w:t>
      </w:r>
    </w:p>
    <w:p>
      <w:pPr>
        <w:pStyle w:val="ListBullet"/>
        <w:spacing w:line="276" w:lineRule="auto" w:before="0" w:after="4"/>
        <w:ind w:left="259" w:hanging="29"/>
      </w:pPr>
      <w:r>
        <w:rPr>
          <w:rFonts w:ascii="Calibri" w:hAnsi="Calibri"/>
          <w:b/>
          <w:sz w:val="22"/>
        </w:rPr>
        <w:t xml:space="preserve">CRO &amp; Testing: </w:t>
      </w:r>
      <w:r>
        <w:rPr>
          <w:rFonts w:ascii="Calibri" w:hAnsi="Calibri"/>
          <w:b w:val="0"/>
          <w:color w:val="262626"/>
          <w:sz w:val="22"/>
        </w:rPr>
        <w:t>Created multivariate tests, bid experiments, conversion-path analyses, landing-page improvements, and a standardized advertising quality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Web-Connected Team Leadership: </w:t>
      </w:r>
      <w:r>
        <w:rPr>
          <w:rFonts w:ascii="Calibri" w:hAnsi="Calibri"/>
          <w:b w:val="0"/>
          <w:color w:val="262626"/>
          <w:sz w:val="22"/>
        </w:rPr>
        <w:t>Led an eight-person ecommerce department responsible for paid search, outreach, lead generation, customer acquisition, web coordination, and reporting.</w:t>
      </w:r>
    </w:p>
    <w:p>
      <w:pPr>
        <w:pStyle w:val="ListBullet"/>
        <w:spacing w:line="276" w:lineRule="auto" w:before="0" w:after="4"/>
        <w:ind w:left="259" w:hanging="29"/>
      </w:pPr>
      <w:r>
        <w:rPr>
          <w:rFonts w:ascii="Calibri" w:hAnsi="Calibri"/>
          <w:b/>
          <w:sz w:val="22"/>
        </w:rPr>
        <w:t xml:space="preserve">Revenue &amp; Scale: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sz w:val="22"/>
        </w:rPr>
        <w:t xml:space="preserve">Front-End Marketing Execution: </w:t>
      </w:r>
      <w:r>
        <w:rPr>
          <w:rFonts w:ascii="Calibri" w:hAnsi="Calibri"/>
          <w:b w:val="0"/>
          <w:color w:val="262626"/>
          <w:sz w:val="22"/>
        </w:rPr>
        <w:t>Conducted keyword, audience, competitive, funnel, and conversion-path analysis; developed ad copy, bid strategies, experiments, and landing-page recommendations.</w:t>
      </w:r>
    </w:p>
    <w:p>
      <w:pPr>
        <w:pStyle w:val="ListBullet"/>
        <w:spacing w:line="276" w:lineRule="auto" w:before="0" w:after="4"/>
        <w:ind w:left="259" w:hanging="29"/>
      </w:pPr>
      <w:r>
        <w:rPr>
          <w:rFonts w:ascii="Calibri" w:hAnsi="Calibri"/>
          <w:b/>
          <w:sz w:val="22"/>
        </w:rPr>
        <w:t xml:space="preserve">Full-Funnel Programs: </w:t>
      </w:r>
      <w:r>
        <w:rPr>
          <w:rFonts w:ascii="Calibri" w:hAnsi="Calibri"/>
          <w:b w:val="0"/>
          <w:color w:val="262626"/>
          <w:sz w:val="22"/>
        </w:rPr>
        <w:t>Managed Search, Shopping, Display, Remarketing, Video, email, social, local, and mobile campaigns using advertising editors, Excel, and analytics platforms.</w:t>
      </w:r>
    </w:p>
    <w:p>
      <w:pPr>
        <w:pStyle w:val="ListBullet"/>
        <w:spacing w:line="276" w:lineRule="auto" w:before="0" w:after="4"/>
        <w:ind w:left="259" w:hanging="29"/>
      </w:pPr>
      <w:r>
        <w:rPr>
          <w:rFonts w:ascii="Calibri" w:hAnsi="Calibri"/>
          <w:b/>
          <w:sz w:val="22"/>
        </w:rPr>
        <w:t xml:space="preserve">Executive Reporting: </w:t>
      </w:r>
      <w:r>
        <w:rPr>
          <w:rFonts w:ascii="Calibri" w:hAnsi="Calibri"/>
          <w:b w:val="0"/>
          <w:color w:val="262626"/>
          <w:sz w:val="22"/>
        </w:rPr>
        <w:t>Set goals, annual projections, and KPIs with senior management and translated large quantities of technical and performance data into practical decisions.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