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PAID SEARCH MANAGER | AGENCY STRATEGY, GOOGLE ADS &amp; CLIENT GROWTH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content • B2B • budget • leadership • customer acquisition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Analyzed max CPC versus smart bidding, brand and non-brand target CPA, Performance Max and Shopping mix, audience performance, data-driven attribution, and incremental CPA.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12 accounts, 32 campaigns, 110k Ad Groups, 1.6 million keywords, with a $3.6 million/month spend all in one brand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Scaled monthly marketing volume from approximately $200K to $800K while improving ROAS from 1.5 to 3.5 through budget, bidding, audience, and conversion optimization.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Coordinated search and broader channel strategy with website, SEO, operations, and creative Digital Marketing Manager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with more than $276K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Conducted keyword and competitive research, developed targeting and messaging recommendations, and created conversion, attribution, A/B, and multivariate testing frameworks.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