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 — GROUPED RESUME SOURCE MATERIAL</w:t>
      </w:r>
    </w:p>
    <w:p>
      <w:pPr>
        <w:spacing w:before="0" w:after="40" w:line="276" w:lineRule="auto"/>
        <w:jc w:val="center"/>
      </w:pPr>
      <w:r>
        <w:rPr>
          <w:rFonts w:ascii="EB Garamond" w:hAnsi="EB Garamond"/>
          <w:b w:val="0"/>
          <w:sz w:val="21"/>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Budget Forecasting</w:t>
            </w:r>
          </w:p>
        </w:tc>
        <w:tc>
          <w:tcPr>
            <w:tcW w:type="dxa" w:w="5400"/>
          </w:tcPr>
          <w:p>
            <w:pPr>
              <w:pStyle w:val="ListBullet"/>
              <w:spacing w:after="0" w:line="276" w:lineRule="auto"/>
            </w:pPr>
            <w:r/>
            <w:r>
              <w:rPr>
                <w:rFonts w:ascii="EB Garamond" w:hAnsi="EB Garamond"/>
                <w:sz w:val="21"/>
              </w:rPr>
              <w:t>Campaign Optimization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Operational Efficiency</w:t>
            </w:r>
          </w:p>
        </w:tc>
      </w:tr>
      <w:tr>
        <w:tc>
          <w:tcPr>
            <w:tcW w:type="dxa" w:w="5400"/>
          </w:tcPr>
          <w:p>
            <w:pPr>
              <w:pStyle w:val="ListBullet"/>
              <w:spacing w:after="0" w:line="276" w:lineRule="auto"/>
            </w:pPr>
            <w:r/>
            <w:r>
              <w:rPr>
                <w:rFonts w:ascii="EB Garamond" w:hAnsi="EB Garamond"/>
                <w:sz w:val="21"/>
              </w:rPr>
              <w:t>Attribution Modeling</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Technology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1"/>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Analytics 4 • Google Tag Manager • Google Ads • Microsoft Ads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01-04-2004 to 06-26-2008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