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276" w:lineRule="auto" w:before="0" w:after="10"/>
        <w:jc w:val="center"/>
      </w:pPr>
      <w:r>
        <w:rPr>
          <w:rFonts w:ascii="Calibri" w:hAnsi="Calibri"/>
          <w:b/>
          <w:color w:val="102C57"/>
          <w:sz w:val="38"/>
        </w:rPr>
        <w:t>DAVE CALL</w:t>
      </w:r>
    </w:p>
    <w:p>
      <w:pPr>
        <w:keepNext w:val="0"/>
        <w:spacing w:line="276" w:lineRule="auto" w:before="0" w:after="24"/>
        <w:jc w:val="center"/>
      </w:pPr>
      <w:r>
        <w:rPr>
          <w:rFonts w:ascii="Calibri" w:hAnsi="Calibri"/>
          <w:b/>
          <w:color w:val="28466E"/>
          <w:sz w:val="23"/>
        </w:rPr>
        <w:t>MARKETING ANALYTICS | PYTHON, SQL &amp; AUTOMATION</w:t>
      </w:r>
    </w:p>
    <w:p>
      <w:pPr>
        <w:keepNext w:val="0"/>
        <w:spacing w:line="276" w:lineRule="auto" w:before="0" w:after="60"/>
        <w:jc w:val="center"/>
      </w:pPr>
      <w:r>
        <w:rPr>
          <w:rFonts w:ascii="Calibri" w:hAnsi="Calibri"/>
          <w:b w:val="0"/>
          <w:sz w:val="19"/>
        </w:rPr>
        <w:t>Lehi, UT  |  (530) 507-8269  |  mdavidcall@gmail.com  |  linkedin.com/in/mdavidcall</w:t>
      </w:r>
    </w:p>
    <w:p>
      <w:pPr>
        <w:keepNext/>
        <w:spacing w:line="276" w:lineRule="auto" w:before="40" w:after="30"/>
        <w:pBdr>
          <w:bottom w:val="single" w:sz="6" w:space="1" w:color="102C57"/>
        </w:pBdr>
      </w:pPr>
      <w:r>
        <w:rPr>
          <w:rFonts w:ascii="Calibri" w:hAnsi="Calibri"/>
          <w:b/>
          <w:color w:val="102C57"/>
          <w:sz w:val="22"/>
        </w:rPr>
        <w:t>PROFESSIONAL SUMMARY</w:t>
      </w:r>
    </w:p>
    <w:p>
      <w:pPr>
        <w:keepNext w:val="0"/>
        <w:spacing w:line="276" w:lineRule="auto" w:before="0" w:after="40"/>
      </w:pPr>
      <w:r>
        <w:rPr>
          <w:rFonts w:ascii="Calibri" w:hAnsi="Calibri"/>
          <w:b w:val="0"/>
          <w:sz w:val="22"/>
        </w:rPr>
        <w:t>Digital marketing and analytics professional with 14+ years using data and automation to improve campaign decisions. Built Tableau dashboards and automated reporting across more than 10 channels using Python, SQL, Databricks, Excel, and Funnel.io. Developed monitoring scripts, applied regression models and experimental analysis, and translated complex findings for clients and business leaders. Experience centers on marketing analytics and campaign systems.</w:t>
      </w:r>
    </w:p>
    <w:p>
      <w:pPr>
        <w:keepNext/>
        <w:spacing w:line="276" w:lineRule="auto" w:before="60" w:after="30"/>
        <w:pBdr>
          <w:bottom w:val="single" w:sz="6" w:space="1" w:color="102C57"/>
        </w:pBdr>
      </w:pPr>
      <w:r>
        <w:rPr>
          <w:rFonts w:ascii="Calibri" w:hAnsi="Calibri"/>
          <w:b/>
          <w:color w:val="102C57"/>
          <w:sz w:val="22"/>
        </w:rPr>
        <w:t>CORE COMPETENCIES &amp; TECHNICAL SKILLS</w:t>
      </w:r>
    </w:p>
    <w:p>
      <w:pPr>
        <w:keepNext w:val="0"/>
        <w:spacing w:line="276" w:lineRule="auto" w:before="0" w:after="16"/>
        <w:ind w:left="144"/>
      </w:pPr>
      <w:r>
        <w:rPr>
          <w:rFonts w:ascii="Calibri" w:hAnsi="Calibri"/>
          <w:b/>
          <w:color w:val="102C57"/>
          <w:sz w:val="22"/>
        </w:rPr>
        <w:t xml:space="preserve">Programming &amp; Data: </w:t>
      </w:r>
      <w:r>
        <w:rPr>
          <w:rFonts w:ascii="Calibri" w:hAnsi="Calibri"/>
          <w:b w:val="0"/>
          <w:color w:val="262626"/>
          <w:sz w:val="22"/>
        </w:rPr>
        <w:t>Python, SQL, Databricks, Excel, automated reporting, marketing databases, and monitoring scripts.</w:t>
      </w:r>
    </w:p>
    <w:p>
      <w:pPr>
        <w:keepNext w:val="0"/>
        <w:spacing w:line="276" w:lineRule="auto" w:before="0" w:after="16"/>
        <w:ind w:left="144"/>
      </w:pPr>
      <w:r>
        <w:rPr>
          <w:rFonts w:ascii="Calibri" w:hAnsi="Calibri"/>
          <w:b/>
          <w:color w:val="102C57"/>
          <w:sz w:val="22"/>
        </w:rPr>
        <w:t xml:space="preserve">Analytics &amp; Modeling: </w:t>
      </w:r>
      <w:r>
        <w:rPr>
          <w:rFonts w:ascii="Calibri" w:hAnsi="Calibri"/>
          <w:b w:val="0"/>
          <w:color w:val="262626"/>
          <w:sz w:val="22"/>
        </w:rPr>
        <w:t>Tableau, Looker Studio, regression models, forecasting, holdouts, geo tests, attribution, and conversion analysis.</w:t>
      </w:r>
    </w:p>
    <w:p>
      <w:pPr>
        <w:keepNext w:val="0"/>
        <w:spacing w:line="276" w:lineRule="auto" w:before="0" w:after="16"/>
        <w:ind w:left="144"/>
      </w:pPr>
      <w:r>
        <w:rPr>
          <w:rFonts w:ascii="Calibri" w:hAnsi="Calibri"/>
          <w:b/>
          <w:color w:val="102C57"/>
          <w:sz w:val="22"/>
        </w:rPr>
        <w:t xml:space="preserve">Automation &amp; Testing: </w:t>
      </w:r>
      <w:r>
        <w:rPr>
          <w:rFonts w:ascii="Calibri" w:hAnsi="Calibri"/>
          <w:b w:val="0"/>
          <w:color w:val="262626"/>
          <w:sz w:val="22"/>
        </w:rPr>
        <w:t>Weekly reporting automation, campaign monitoring, A/B and multivariate testing, and repeatable account-management processes.</w:t>
      </w:r>
    </w:p>
    <w:p>
      <w:pPr>
        <w:keepNext w:val="0"/>
        <w:spacing w:line="276" w:lineRule="auto" w:before="0" w:after="16"/>
        <w:ind w:left="144"/>
      </w:pPr>
      <w:r>
        <w:rPr>
          <w:rFonts w:ascii="Calibri" w:hAnsi="Calibri"/>
          <w:b/>
          <w:color w:val="102C57"/>
          <w:sz w:val="22"/>
        </w:rPr>
        <w:t xml:space="preserve">Business Communication: </w:t>
      </w:r>
      <w:r>
        <w:rPr>
          <w:rFonts w:ascii="Calibri" w:hAnsi="Calibri"/>
          <w:b w:val="0"/>
          <w:color w:val="262626"/>
          <w:sz w:val="22"/>
        </w:rPr>
        <w:t>Client consultation, senior leadership presentations, cross-functional coordination, and practical investment recommendations.</w:t>
      </w:r>
    </w:p>
    <w:p>
      <w:pPr>
        <w:keepNext w:val="0"/>
        <w:spacing w:line="276" w:lineRule="auto" w:before="0" w:after="24"/>
        <w:ind w:left="144"/>
      </w:pPr>
      <w:r>
        <w:rPr>
          <w:rFonts w:ascii="Calibri" w:hAnsi="Calibri"/>
          <w:b/>
          <w:color w:val="102C57"/>
          <w:sz w:val="22"/>
        </w:rPr>
        <w:t xml:space="preserve">Digital Systems: </w:t>
      </w:r>
      <w:r>
        <w:rPr>
          <w:rFonts w:ascii="Calibri" w:hAnsi="Calibri"/>
          <w:b w:val="0"/>
          <w:color w:val="262626"/>
          <w:sz w:val="22"/>
        </w:rPr>
        <w:t>GA4, Google Tag Manager, Funnel.io, ecommerce platforms, campaign measurement, KPI reporting, and channel data analysis.</w:t>
      </w:r>
    </w:p>
    <w:p>
      <w:pPr>
        <w:keepNext/>
        <w:spacing w:line="276" w:lineRule="auto" w:before="60" w:after="30"/>
        <w:pBdr>
          <w:bottom w:val="single" w:sz="6" w:space="1" w:color="102C57"/>
        </w:pBdr>
      </w:pPr>
      <w:r>
        <w:rPr>
          <w:rFonts w:ascii="Calibri" w:hAnsi="Calibri"/>
          <w:b/>
          <w:color w:val="102C57"/>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Marketing Strategist / Analyst | 1-800 Contacts — Draper,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Reporting Automation: </w:t>
      </w:r>
      <w:r>
        <w:rPr>
          <w:rFonts w:ascii="Calibri" w:hAnsi="Calibri"/>
          <w:b w:val="0"/>
          <w:color w:val="262626"/>
          <w:sz w:val="22"/>
        </w:rPr>
        <w:t>Built Tableau dashboards and automated weekly reporting across 10+ channels using Python, Databricks, SQL, Excel, and Funnel.io, improving accuracy and decision speed.</w:t>
      </w:r>
    </w:p>
    <w:p>
      <w:pPr>
        <w:pStyle w:val="ListBullet"/>
        <w:spacing w:line="276" w:lineRule="auto" w:before="0" w:after="4"/>
        <w:ind w:left="259" w:hanging="29"/>
      </w:pPr>
      <w:r>
        <w:rPr>
          <w:rFonts w:ascii="Calibri" w:hAnsi="Calibri"/>
          <w:b/>
          <w:sz w:val="22"/>
        </w:rPr>
        <w:t xml:space="preserve">Investment Planning: </w:t>
      </w:r>
      <w:r>
        <w:rPr>
          <w:rFonts w:ascii="Calibri" w:hAnsi="Calibri"/>
          <w:b w:val="0"/>
          <w:color w:val="262626"/>
          <w:sz w:val="22"/>
        </w:rPr>
        <w:t>Used regression models, holdouts, geo tests, scale-up/down analysis, and budget reallocation scenarios to forecast outcomes and present credible investment recommendations.</w:t>
      </w:r>
    </w:p>
    <w:p>
      <w:pPr>
        <w:pStyle w:val="ListBullet"/>
        <w:spacing w:line="276" w:lineRule="auto" w:before="0" w:after="4"/>
        <w:ind w:left="259" w:hanging="29"/>
      </w:pPr>
      <w:r>
        <w:rPr>
          <w:rFonts w:ascii="Calibri" w:hAnsi="Calibri"/>
          <w:b/>
          <w:sz w:val="22"/>
        </w:rPr>
        <w:t xml:space="preserve">Customer Journey Analysis: </w:t>
      </w:r>
      <w:r>
        <w:rPr>
          <w:rFonts w:ascii="Calibri" w:hAnsi="Calibri"/>
          <w:b w:val="0"/>
          <w:color w:val="262626"/>
          <w:sz w:val="22"/>
        </w:rPr>
        <w:t>Evaluated customer journeys from reach and micro-conversions through purchase, click-to-call, and lifetime value to identify scalable search and budget opportunities.</w:t>
      </w:r>
    </w:p>
    <w:p>
      <w:pPr>
        <w:pStyle w:val="ListBullet"/>
        <w:spacing w:line="276" w:lineRule="auto" w:before="0" w:after="4"/>
        <w:ind w:left="259" w:hanging="29"/>
      </w:pPr>
      <w:r>
        <w:rPr>
          <w:rFonts w:ascii="Calibri" w:hAnsi="Calibri"/>
          <w:b/>
          <w:sz w:val="22"/>
        </w:rPr>
        <w:t xml:space="preserve">Bidding &amp; Audience Analysis: </w:t>
      </w:r>
      <w:r>
        <w:rPr>
          <w:rFonts w:ascii="Calibri" w:hAnsi="Calibri"/>
          <w:b w:val="0"/>
          <w:color w:val="262626"/>
          <w:sz w:val="22"/>
        </w:rPr>
        <w:t>Analyzed max CPC versus smart bidding, brand and non-brand target CPA, Performance Max and Shopping mix, audience performance, data-driven attribution, and incremental CPA.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Director of Digital Marketing | GRIP6 — Midvale,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Measurement &amp; Visibility: </w:t>
      </w:r>
      <w:r>
        <w:rPr>
          <w:rFonts w:ascii="Calibri" w:hAnsi="Calibri"/>
          <w:b w:val="0"/>
          <w:color w:val="262626"/>
          <w:sz w:val="22"/>
        </w:rPr>
        <w:t>Configured GA4 and Google Tag Manager measurement and built Looker Studio KPI dashboards for campaign pacing, website performance, inventory planning, and leadership decisions.</w:t>
      </w:r>
    </w:p>
    <w:p>
      <w:pPr>
        <w:pStyle w:val="ListBullet"/>
        <w:spacing w:line="276" w:lineRule="auto" w:before="0" w:after="4"/>
        <w:ind w:left="259" w:hanging="29"/>
      </w:pPr>
      <w:r>
        <w:rPr>
          <w:rFonts w:ascii="Calibri" w:hAnsi="Calibri"/>
          <w:b/>
          <w:sz w:val="22"/>
        </w:rPr>
        <w:t xml:space="preserve">Cross-Functional Execution: </w:t>
      </w:r>
      <w:r>
        <w:rPr>
          <w:rFonts w:ascii="Calibri" w:hAnsi="Calibri"/>
          <w:b w:val="0"/>
          <w:color w:val="262626"/>
          <w:sz w:val="22"/>
        </w:rPr>
        <w:t>Coordinated search and broader channel strategy with website, SEO, operations, and creative priorities to maintain efficient delivery and support profitable growth.</w:t>
      </w:r>
    </w:p>
    <w:p>
      <w:pPr>
        <w:pStyle w:val="ListBullet"/>
        <w:spacing w:line="276" w:lineRule="auto" w:before="0" w:after="4"/>
        <w:ind w:left="259" w:hanging="29"/>
      </w:pPr>
      <w:r>
        <w:rPr>
          <w:rFonts w:ascii="Calibri" w:hAnsi="Calibri"/>
          <w:b/>
          <w:sz w:val="22"/>
        </w:rPr>
        <w:t xml:space="preserve">Growth &amp; Efficiency: </w:t>
      </w:r>
      <w:r>
        <w:rPr>
          <w:rFonts w:ascii="Calibri" w:hAnsi="Calibri"/>
          <w:b w:val="0"/>
          <w:color w:val="262626"/>
          <w:sz w:val="22"/>
        </w:rPr>
        <w:t>Increased monthly volume fourfold while improving ROAS from 1.5 to 3.5 through bidding strategy, audience analysis, campaign testing, budget allocation, and conversion review.</w:t>
      </w:r>
    </w:p>
    <w:p>
      <w:pPr>
        <w:pStyle w:val="ListBullet"/>
        <w:spacing w:line="276" w:lineRule="auto" w:before="0" w:after="4"/>
        <w:ind w:left="259" w:hanging="29"/>
      </w:pPr>
      <w:r>
        <w:rPr>
          <w:rFonts w:ascii="Calibri" w:hAnsi="Calibri"/>
          <w:b/>
          <w:sz w:val="22"/>
        </w:rPr>
        <w:t xml:space="preserve">Channel Ownership: </w:t>
      </w:r>
      <w:r>
        <w:rPr>
          <w:rFonts w:ascii="Calibri" w:hAnsi="Calibri"/>
          <w:b w:val="0"/>
          <w:color w:val="262626"/>
          <w:sz w:val="22"/>
        </w:rPr>
        <w:t>Managed Google Ads, Microsoft Ads, Amazon, Meta, Instagram, and TikTok across an approximately $400K monthly advertising budget.</w:t>
      </w: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0" w:after="10" w:line="276" w:lineRule="auto"/>
            </w:pPr>
            <w:r>
              <w:rPr>
                <w:rFonts w:ascii="Calibri" w:hAnsi="Calibri"/>
                <w:b/>
                <w:color w:val="102C57"/>
                <w:sz w:val="22"/>
              </w:rPr>
              <w:t>Director of E-Commerce / Marketing | Intercon Inc. — Salt Lake City,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Data &amp; Reporting: </w:t>
      </w:r>
      <w:r>
        <w:rPr>
          <w:rFonts w:ascii="Calibri" w:hAnsi="Calibri"/>
          <w:b w:val="0"/>
          <w:color w:val="262626"/>
          <w:sz w:val="22"/>
        </w:rPr>
        <w:t>Maintained marketing databases, financial reporting, and cross-channel systems that improved budget visibility, data consistency, collaboration, and decision-making.</w:t>
      </w:r>
    </w:p>
    <w:p>
      <w:pPr>
        <w:pStyle w:val="ListBullet"/>
        <w:spacing w:line="276" w:lineRule="auto" w:before="0" w:after="4"/>
        <w:ind w:left="259" w:hanging="29"/>
      </w:pPr>
      <w:r>
        <w:rPr>
          <w:rFonts w:ascii="Calibri" w:hAnsi="Calibri"/>
          <w:b/>
          <w:sz w:val="22"/>
        </w:rPr>
        <w:t xml:space="preserve">Digital Leadership: </w:t>
      </w:r>
      <w:r>
        <w:rPr>
          <w:rFonts w:ascii="Calibri" w:hAnsi="Calibri"/>
          <w:b w:val="0"/>
          <w:color w:val="262626"/>
          <w:sz w:val="22"/>
        </w:rPr>
        <w:t>Directed digital marketing and e-commerce for a large B2B distributor, coordinating execution and reporting across marketing, sales, operations, finance, IT, and product teams.</w:t>
      </w:r>
    </w:p>
    <w:p>
      <w:pPr>
        <w:pStyle w:val="ListBullet"/>
        <w:spacing w:line="276" w:lineRule="auto" w:before="0" w:after="4"/>
        <w:ind w:left="259" w:hanging="29"/>
      </w:pPr>
      <w:r>
        <w:rPr>
          <w:rFonts w:ascii="Calibri" w:hAnsi="Calibri"/>
          <w:b/>
          <w:sz w:val="22"/>
        </w:rPr>
        <w:t xml:space="preserve">Commercial Priorities: </w:t>
      </w:r>
      <w:r>
        <w:rPr>
          <w:rFonts w:ascii="Calibri" w:hAnsi="Calibri"/>
          <w:b w:val="0"/>
          <w:color w:val="262626"/>
          <w:sz w:val="22"/>
        </w:rPr>
        <w:t>Applied project-by-project cost-benefit analysis to prioritize growth initiatives, marketplace opportunities, product investments, and operational improvements.</w:t>
      </w:r>
    </w:p>
    <w:p>
      <w:pPr>
        <w:pStyle w:val="ListBullet"/>
        <w:spacing w:line="276" w:lineRule="auto" w:before="0" w:after="4"/>
        <w:ind w:left="259" w:hanging="29"/>
      </w:pPr>
      <w:r>
        <w:rPr>
          <w:rFonts w:ascii="Calibri" w:hAnsi="Calibri"/>
          <w:b/>
          <w:sz w:val="22"/>
        </w:rPr>
        <w:t xml:space="preserve">B2C Expansion: </w:t>
      </w:r>
      <w:r>
        <w:rPr>
          <w:rFonts w:ascii="Calibri" w:hAnsi="Calibri"/>
          <w:b w:val="0"/>
          <w:color w:val="262626"/>
          <w:sz w:val="22"/>
        </w:rPr>
        <w:t>Modernized the company’s digital environment and launched multiple B2C channels while protecting relationships with more than 650 B2B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SEM Manager / Project Manager | The Infinite Agency — Dallas, TX</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Reporting &amp; Repeatable Processes: </w:t>
      </w:r>
      <w:r>
        <w:rPr>
          <w:rFonts w:ascii="Calibri" w:hAnsi="Calibri"/>
          <w:b w:val="0"/>
          <w:color w:val="262626"/>
          <w:sz w:val="22"/>
        </w:rPr>
        <w:t>Built Funnel.io and Looker Studio reporting, created automated monitoring scripts, and developed a repeatable account-management system adopted across the agency.</w:t>
      </w:r>
    </w:p>
    <w:p>
      <w:pPr>
        <w:pStyle w:val="ListBullet"/>
        <w:spacing w:line="276" w:lineRule="auto" w:before="0" w:after="4"/>
        <w:ind w:left="259" w:hanging="29"/>
      </w:pPr>
      <w:r>
        <w:rPr>
          <w:rFonts w:ascii="Calibri" w:hAnsi="Calibri"/>
          <w:b/>
          <w:sz w:val="22"/>
        </w:rPr>
        <w:t xml:space="preserve">Research &amp; Testing: </w:t>
      </w:r>
      <w:r>
        <w:rPr>
          <w:rFonts w:ascii="Calibri" w:hAnsi="Calibri"/>
          <w:b w:val="0"/>
          <w:color w:val="262626"/>
          <w:sz w:val="22"/>
        </w:rPr>
        <w:t>Conducted keyword and competitive research, developed targeting and messaging recommendations, and created conversion, attribution, A/B, and multivariate testing frameworks.</w:t>
      </w:r>
    </w:p>
    <w:p>
      <w:pPr>
        <w:pStyle w:val="ListBullet"/>
        <w:spacing w:line="276" w:lineRule="auto" w:before="0" w:after="4"/>
        <w:ind w:left="259" w:hanging="29"/>
      </w:pPr>
      <w:r>
        <w:rPr>
          <w:rFonts w:ascii="Calibri" w:hAnsi="Calibri"/>
          <w:b/>
          <w:sz w:val="22"/>
        </w:rPr>
        <w:t xml:space="preserve">Client Strategy: </w:t>
      </w:r>
      <w:r>
        <w:rPr>
          <w:rFonts w:ascii="Calibri" w:hAnsi="Calibri"/>
          <w:b w:val="0"/>
          <w:color w:val="262626"/>
          <w:sz w:val="22"/>
        </w:rPr>
        <w:t>Consulted directly with clients on business goals, pain points, budget allocation, campaign structure, SEO, website, email, social, and paid media opportunities.</w:t>
      </w:r>
    </w:p>
    <w:p>
      <w:pPr>
        <w:pStyle w:val="ListBullet"/>
        <w:spacing w:line="276" w:lineRule="auto" w:before="0" w:after="4"/>
        <w:ind w:left="259" w:hanging="29"/>
      </w:pPr>
      <w:r>
        <w:rPr>
          <w:rFonts w:ascii="Calibri" w:hAnsi="Calibri"/>
          <w:b/>
          <w:sz w:val="22"/>
        </w:rPr>
        <w:t xml:space="preserve">Agency Account Scale: </w:t>
      </w:r>
      <w:r>
        <w:rPr>
          <w:rFonts w:ascii="Calibri" w:hAnsi="Calibri"/>
          <w:b w:val="0"/>
          <w:color w:val="262626"/>
          <w:sz w:val="22"/>
        </w:rPr>
        <w:t>Managed 75+ Google Ads accounts and more than $276K in monthly spend across search, display, mobile, remarketing, YouTube, lead generation, and multi-channel client programs.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E-Commerce Manager | LifeSpan Fitness — Salt Lake City,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Executive Planning: </w:t>
      </w:r>
      <w:r>
        <w:rPr>
          <w:rFonts w:ascii="Calibri" w:hAnsi="Calibri"/>
          <w:b w:val="0"/>
          <w:color w:val="262626"/>
          <w:sz w:val="22"/>
        </w:rPr>
        <w:t>Created annual projections and KPI reporting with senior leadership and used platform, analytics, Magento, accounting, and competitive data to guide budget and campaign decisions.</w:t>
      </w:r>
    </w:p>
    <w:p>
      <w:pPr>
        <w:pStyle w:val="ListBullet"/>
        <w:spacing w:line="276" w:lineRule="auto" w:before="0" w:after="4"/>
        <w:ind w:left="259" w:hanging="29"/>
      </w:pPr>
      <w:r>
        <w:rPr>
          <w:rFonts w:ascii="Calibri" w:hAnsi="Calibri"/>
          <w:b/>
          <w:sz w:val="22"/>
        </w:rPr>
        <w:t xml:space="preserve">Conversion Optimization: </w:t>
      </w:r>
      <w:r>
        <w:rPr>
          <w:rFonts w:ascii="Calibri" w:hAnsi="Calibri"/>
          <w:b w:val="0"/>
          <w:color w:val="262626"/>
          <w:sz w:val="22"/>
        </w:rPr>
        <w:t>Directed keyword strategy, bid experiments, landing-page optimization, ad copy, audience analysis, CRO, attribution, and A/B and multivariate testing.</w:t>
      </w:r>
    </w:p>
    <w:p>
      <w:pPr>
        <w:pStyle w:val="ListBullet"/>
        <w:spacing w:line="276" w:lineRule="auto" w:before="0" w:after="4"/>
        <w:ind w:left="259" w:hanging="29"/>
      </w:pPr>
      <w:r>
        <w:rPr>
          <w:rFonts w:ascii="Calibri" w:hAnsi="Calibri"/>
          <w:b/>
          <w:sz w:val="22"/>
        </w:rPr>
        <w:t xml:space="preserve">Team Leadership: </w:t>
      </w:r>
      <w:r>
        <w:rPr>
          <w:rFonts w:ascii="Calibri" w:hAnsi="Calibri"/>
          <w:b w:val="0"/>
          <w:color w:val="262626"/>
          <w:sz w:val="22"/>
        </w:rPr>
        <w:t>Led an eight-person e-commerce team responsible for paid search, customer acquisition, campaign delivery, website performance, and growth across the U.S., Canada, and U.K.</w:t>
      </w:r>
    </w:p>
    <w:p>
      <w:pPr>
        <w:pStyle w:val="ListBullet"/>
        <w:spacing w:line="276" w:lineRule="auto" w:before="0" w:after="4"/>
        <w:ind w:left="259" w:hanging="29"/>
      </w:pPr>
      <w:r>
        <w:rPr>
          <w:rFonts w:ascii="Calibri" w:hAnsi="Calibri"/>
          <w:b/>
          <w:sz w:val="22"/>
        </w:rPr>
        <w:t xml:space="preserve">Campaign Execution: </w:t>
      </w:r>
      <w:r>
        <w:rPr>
          <w:rFonts w:ascii="Calibri" w:hAnsi="Calibri"/>
          <w:b w:val="0"/>
          <w:color w:val="262626"/>
          <w:sz w:val="22"/>
        </w:rPr>
        <w:t>Managed 150+ campaigns across Google Ads, Microsoft Ads, Amazon, search, shopping, display, video, remarketing, mobile, social, local, and email with approximately $400K in monthly spend.</w:t>
      </w:r>
    </w:p>
    <w:p>
      <w:pPr>
        <w:pStyle w:val="ListBullet"/>
        <w:spacing w:line="276" w:lineRule="auto" w:before="0" w:after="4"/>
        <w:ind w:left="259" w:hanging="29"/>
      </w:pPr>
      <w:r>
        <w:rPr>
          <w:rFonts w:ascii="Calibri" w:hAnsi="Calibri"/>
          <w:b/>
          <w:sz w:val="22"/>
        </w:rPr>
        <w:t xml:space="preserve">Revenue Impact: </w:t>
      </w:r>
      <w:r>
        <w:rPr>
          <w:rFonts w:ascii="Calibri" w:hAnsi="Calibri"/>
          <w:b w:val="0"/>
          <w:color w:val="262626"/>
          <w:sz w:val="22"/>
        </w:rPr>
        <w:t>Managed 150+ campaigns and approximately $400K in monthly spend, generating more than $9 million in revenue and 35% of company sales.</w:t>
      </w:r>
    </w:p>
    <w:p>
      <w:pPr>
        <w:keepNext/>
        <w:spacing w:line="276" w:lineRule="auto" w:before="30" w:after="30"/>
        <w:pBdr>
          <w:bottom w:val="single" w:sz="6" w:space="1" w:color="102C57"/>
        </w:pBdr>
      </w:pPr>
      <w:r>
        <w:rPr>
          <w:rFonts w:ascii="Calibri" w:hAnsi="Calibri"/>
          <w:b/>
          <w:color w:val="102C57"/>
          <w:sz w:val="22"/>
        </w:rPr>
        <w:t>EDUCATION &amp; CERTIFICATIONS</w:t>
      </w:r>
    </w:p>
    <w:p>
      <w:pPr>
        <w:keepNext w:val="0"/>
        <w:spacing w:line="276" w:lineRule="auto" w:before="0" w:after="12"/>
      </w:pPr>
      <w:r>
        <w:rPr>
          <w:rFonts w:ascii="Calibri" w:hAnsi="Calibri"/>
          <w:b/>
          <w:sz w:val="22"/>
        </w:rPr>
        <w:t>Bachelor of Science, Business Management - Brigham Young University</w:t>
      </w:r>
    </w:p>
    <w:p>
      <w:pPr>
        <w:keepNext w:val="0"/>
        <w:spacing w:line="276" w:lineRule="auto" w:before="0" w:after="0"/>
      </w:pPr>
      <w:r>
        <w:rPr>
          <w:rFonts w:ascii="Calibri" w:hAnsi="Calibri"/>
          <w:b w:val="0"/>
          <w:sz w:val="22"/>
        </w:rPr>
        <w:t>Certifications: Google Ads, Google Analytics, Microsoft Ads, Meta Blueprint, Amazon Marketing Services</w:t>
      </w:r>
    </w:p>
    <w:sectPr w:rsidR="00FC693F" w:rsidRPr="0006063C" w:rsidSect="00034616">
      <w:pgSz w:w="12240" w:h="15840"/>
      <w:pgMar w:top="648" w:right="691" w:bottom="648"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