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76" w:lineRule="auto" w:before="0" w:after="10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keepNext w:val="0"/>
        <w:spacing w:line="276" w:lineRule="auto" w:before="0" w:after="24"/>
        <w:jc w:val="center"/>
      </w:pPr>
      <w:r>
        <w:rPr>
          <w:rFonts w:ascii="Calibri" w:hAnsi="Calibri"/>
          <w:b/>
          <w:color w:val="28466E"/>
          <w:sz w:val="23"/>
        </w:rPr>
        <w:t>SENIOR PERFORMANCE MARKETING | META &amp; YOUTUBE</w:t>
      </w:r>
    </w:p>
    <w:p>
      <w:pPr>
        <w:keepNext w:val="0"/>
        <w:spacing w:line="276" w:lineRule="auto" w:before="0" w:after="60"/>
        <w:jc w:val="center"/>
      </w:pPr>
      <w:r>
        <w:rPr>
          <w:rFonts w:ascii="Calibri" w:hAnsi="Calibri"/>
          <w:b w:val="0"/>
          <w:color w:val="525252"/>
          <w:sz w:val="19"/>
        </w:rPr>
        <w:t>Lehi, UT 84043   •   (530) 507-8269   •   mdavidcall@gmail.com   •   linkedin.com/in/mdavidcall   •   Spanish: Fluent</w:t>
      </w:r>
    </w:p>
    <w:p>
      <w:pPr>
        <w:keepNext/>
        <w:spacing w:line="276" w:lineRule="auto" w:before="4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keepNext w:val="0"/>
        <w:spacing w:line="276" w:lineRule="auto" w:before="0" w:after="40"/>
      </w:pPr>
      <w:r>
        <w:rPr>
          <w:rFonts w:ascii="Calibri" w:hAnsi="Calibri"/>
          <w:b w:val="0"/>
          <w:sz w:val="22"/>
        </w:rPr>
        <w:t>Performance marketing leader with 14+ years of hands-on experience building and scaling customer-acquisition programs across paid social, video, search, display, and ecommerce. Combines channel strategy with direct execution across Meta, YouTube, TikTok, Google, audience development, creative testing, landing-page optimization, attribution, budget allocation, and performance reporting. Proven managing multi-million-dollar annual media portfolios and creating measurable growth through rigorous experimentation, analytics, automation, and cross-functional problem solving. Comfortable challenging assumptions, making difficult investment decisions, and building repeatable systems rather than simply maintaining campaigns.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Paid Acquisition &amp; Video: </w:t>
      </w:r>
      <w:r>
        <w:rPr>
          <w:rFonts w:ascii="Calibri" w:hAnsi="Calibri"/>
          <w:b w:val="0"/>
          <w:color w:val="262626"/>
          <w:sz w:val="22"/>
        </w:rPr>
        <w:t>Meta/Facebook/Instagram, YouTube, TikTok, Google Ads, Bing Ads, Amazon, LinkedIn, display, video, paid social, remarketing, campaign architecture, audience development, and budget allocation.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Measurement &amp; Attribution: </w:t>
      </w:r>
      <w:r>
        <w:rPr>
          <w:rFonts w:ascii="Calibri" w:hAnsi="Calibri"/>
          <w:b w:val="0"/>
          <w:color w:val="262626"/>
          <w:sz w:val="22"/>
        </w:rPr>
        <w:t>GA4, Google Tag Manager, conversion tracking, CRM integration, data-driven attribution, LTV, CAC, ROAS, Tableau, Looker Studio, Funnel.io, Adobe Analytics, and performance dashboards.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Creative Testing &amp; Conversion: </w:t>
      </w:r>
      <w:r>
        <w:rPr>
          <w:rFonts w:ascii="Calibri" w:hAnsi="Calibri"/>
          <w:b w:val="0"/>
          <w:color w:val="262626"/>
          <w:sz w:val="22"/>
        </w:rPr>
        <w:t>Creative strategy, ad copy, audience and message testing, landing-page optimization, conversion-path analysis, CRO, A/B and multivariate testing, offers, and full-funnel experimentation.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Systems &amp; Analytics: </w:t>
      </w:r>
      <w:r>
        <w:rPr>
          <w:rFonts w:ascii="Calibri" w:hAnsi="Calibri"/>
          <w:b w:val="0"/>
          <w:color w:val="262626"/>
          <w:sz w:val="22"/>
        </w:rPr>
        <w:t>Python, SQL, Databricks, Excel, JavaScript, APIs, automated reporting, campaign-monitoring scripts, regression analysis, forecasting, financial analysis, and scalable operating processes.</w:t>
      </w:r>
    </w:p>
    <w:p>
      <w:pPr>
        <w:keepNext w:val="0"/>
        <w:spacing w:line="276" w:lineRule="auto" w:before="0" w:after="24"/>
        <w:ind w:left="144"/>
      </w:pPr>
      <w:r>
        <w:rPr>
          <w:rFonts w:ascii="Calibri" w:hAnsi="Calibri"/>
          <w:b/>
          <w:color w:val="102C57"/>
          <w:sz w:val="22"/>
        </w:rPr>
        <w:t xml:space="preserve">Leadership &amp; Technology: </w:t>
      </w:r>
      <w:r>
        <w:rPr>
          <w:rFonts w:ascii="Calibri" w:hAnsi="Calibri"/>
          <w:b w:val="0"/>
          <w:color w:val="262626"/>
          <w:sz w:val="22"/>
        </w:rPr>
        <w:t>Customer-acquisition strategy, team leadership, executive communication, cross-functional collaboration, ChatGPT, Claude, Perplexity, Codex, Cursor, AntiGravity, CRM, web development, and marketing automation.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Marketing Strategist / Analyst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1-800 Contacts — Draper,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Portfolio &amp; Team Leadership: </w:t>
      </w:r>
      <w:r>
        <w:rPr>
          <w:rFonts w:ascii="Calibri" w:hAnsi="Calibri"/>
          <w:b w:val="0"/>
          <w:color w:val="262626"/>
          <w:sz w:val="22"/>
        </w:rPr>
        <w:t>Managed $30 million per month with a team of four, using customer, channel, and financial analysis to guide investment and acquisition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Acquisition Strategy: </w:t>
      </w:r>
      <w:r>
        <w:rPr>
          <w:rFonts w:ascii="Calibri" w:hAnsi="Calibri"/>
          <w:b w:val="0"/>
          <w:color w:val="262626"/>
          <w:sz w:val="22"/>
        </w:rPr>
        <w:t>Evaluated paid-media investment across channels, audiences, bidding approaches, brand and non-brand activity, promotions, and Performance Max.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Attribution &amp; Experimentation: </w:t>
      </w:r>
      <w:r>
        <w:rPr>
          <w:rFonts w:ascii="Calibri" w:hAnsi="Calibri"/>
          <w:b w:val="0"/>
          <w:color w:val="262626"/>
          <w:sz w:val="22"/>
        </w:rPr>
        <w:t>Analyzed data-driven attribution, lifetime value, click-to-call activity, holdouts, and full-funnel reach-to-conversion tests to improve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Decision Systems: </w:t>
      </w:r>
      <w:r>
        <w:rPr>
          <w:rFonts w:ascii="Calibri" w:hAnsi="Calibri"/>
          <w:b w:val="0"/>
          <w:color w:val="262626"/>
          <w:sz w:val="22"/>
        </w:rPr>
        <w:t>Used Python, SQL, Databricks, Excel, Funnel.io, and Tableau to automate accurate weekly reporting across more than 10 marketing platforms.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Digital Marketing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GRIP6 — Midvale,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Cross-Platform Ownership: </w:t>
      </w:r>
      <w:r>
        <w:rPr>
          <w:rFonts w:ascii="Calibri" w:hAnsi="Calibri"/>
          <w:b w:val="0"/>
          <w:color w:val="262626"/>
          <w:sz w:val="22"/>
        </w:rPr>
        <w:t>Managed Google, Bing, Amazon, Facebook, Instagram, and TikTok advertising across a $400K monthly marketing budget.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Measurable Growth: </w:t>
      </w:r>
      <w:r>
        <w:rPr>
          <w:rFonts w:ascii="Calibri" w:hAnsi="Calibri"/>
          <w:b w:val="0"/>
          <w:color w:val="262626"/>
          <w:sz w:val="22"/>
        </w:rPr>
        <w:t>Increased monthly volume from $200K to $800K while improving ROAS from 1.5 to 3.5 through hands-on analysis, testing, and optimization.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Tracking &amp; Reporting: </w:t>
      </w:r>
      <w:r>
        <w:rPr>
          <w:rFonts w:ascii="Calibri" w:hAnsi="Calibri"/>
          <w:b w:val="0"/>
          <w:color w:val="262626"/>
          <w:sz w:val="22"/>
        </w:rPr>
        <w:t>Implemented custom GA4 and Google Tag Manager reporting and built Looker Studio dashboards connecting acquisition performance with operating priorities.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Conversion Leadership: </w:t>
      </w:r>
      <w:r>
        <w:rPr>
          <w:rFonts w:ascii="Calibri" w:hAnsi="Calibri"/>
          <w:b w:val="0"/>
          <w:color w:val="262626"/>
          <w:sz w:val="22"/>
        </w:rPr>
        <w:t>Guided website optimization, SEO, email effectiveness, content, and cross-platform budget decisions with creative, technical, inventory, and leadership teams.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E-Commerce &amp; Marketing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Intercon Inc.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/>
            </w:pPr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Growth-System Development: </w:t>
      </w:r>
      <w:r>
        <w:rPr>
          <w:rFonts w:ascii="Calibri" w:hAnsi="Calibri"/>
          <w:b w:val="0"/>
          <w:color w:val="262626"/>
          <w:sz w:val="22"/>
        </w:rPr>
        <w:t>Led ecommerce and marketing for a large B2B distributor, built a functional digital environment, and expanded into B2C channels while supporting 650+ retail partners.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Opportunity Analysis: </w:t>
      </w:r>
      <w:r>
        <w:rPr>
          <w:rFonts w:ascii="Calibri" w:hAnsi="Calibri"/>
          <w:b w:val="0"/>
          <w:color w:val="262626"/>
          <w:sz w:val="22"/>
        </w:rPr>
        <w:t>Used daily financial and market analysis to identify niches, guide product development, evaluate channel economics, and prioritize new revenue opportunities.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Platform Expansion: </w:t>
      </w:r>
      <w:r>
        <w:rPr>
          <w:rFonts w:ascii="Calibri" w:hAnsi="Calibri"/>
          <w:b w:val="0"/>
          <w:color w:val="262626"/>
          <w:sz w:val="22"/>
        </w:rPr>
        <w:t>Expanded Amazon operations into CastleGate, Target.com, Costco.com, and other channels while improving product data, digital merchandising, and operating processes.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Builder Mindset: </w:t>
      </w:r>
      <w:r>
        <w:rPr>
          <w:rFonts w:ascii="Calibri" w:hAnsi="Calibri"/>
          <w:b w:val="0"/>
          <w:color w:val="262626"/>
          <w:sz w:val="22"/>
        </w:rPr>
        <w:t>Worked across IT, operations, finance, product development, HR, and sales to implement technology, process, cultural, and operating change.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SEM Manager / Project Manager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The Infinite Agency — Dallas, TX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Multi-Channel Acquisition: </w:t>
      </w:r>
      <w:r>
        <w:rPr>
          <w:rFonts w:ascii="Calibri" w:hAnsi="Calibri"/>
          <w:b w:val="0"/>
          <w:color w:val="262626"/>
          <w:sz w:val="22"/>
        </w:rPr>
        <w:t>Advised clients on paid search, display, mobile, remarketing, YouTube, social, websites, SEO, and email based on customer needs, business goals, and performance.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Hands-On Campaign Scale: </w:t>
      </w:r>
      <w:r>
        <w:rPr>
          <w:rFonts w:ascii="Calibri" w:hAnsi="Calibri"/>
          <w:b w:val="0"/>
          <w:color w:val="262626"/>
          <w:sz w:val="22"/>
        </w:rPr>
        <w:t>Built and managed 75+ Google Ads accounts totaling more than $276K per month while creating a standardized service-quality system used agency-wide.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Attribution &amp; Testing: </w:t>
      </w:r>
      <w:r>
        <w:rPr>
          <w:rFonts w:ascii="Calibri" w:hAnsi="Calibri"/>
          <w:b w:val="0"/>
          <w:color w:val="262626"/>
          <w:sz w:val="22"/>
        </w:rPr>
        <w:t>Developed conversion and attribution models and multivariate tests to improve audience, message, channel, and landing-page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Campaign Automation: </w:t>
      </w:r>
      <w:r>
        <w:rPr>
          <w:rFonts w:ascii="Calibri" w:hAnsi="Calibri"/>
          <w:b w:val="0"/>
          <w:color w:val="262626"/>
          <w:sz w:val="22"/>
        </w:rPr>
        <w:t>Created custom scripts for continuous campaign monitoring, budget oversight, and faster identification of performance problems.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E-Commerce Manager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LifeSpan Fitness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Acquisition Leadership: </w:t>
      </w:r>
      <w:r>
        <w:rPr>
          <w:rFonts w:ascii="Calibri" w:hAnsi="Calibri"/>
          <w:b w:val="0"/>
          <w:color w:val="262626"/>
          <w:sz w:val="22"/>
        </w:rPr>
        <w:t>Led an eight-person ecommerce team responsible for paid search, outreach, lead generation, and customer acquisition in the United States, Canada, and the UK.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Revenue Impact: </w:t>
      </w:r>
      <w:r>
        <w:rPr>
          <w:rFonts w:ascii="Calibri" w:hAnsi="Calibri"/>
          <w:b w:val="0"/>
          <w:color w:val="262626"/>
          <w:sz w:val="22"/>
        </w:rPr>
        <w:t>Managed 150+ campaigns and a $400K budget across Google, Bing, Gemini, and Amazon, producing more than $9M in revenue—35% of company revenue.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Creative &amp; Channel Execution: </w:t>
      </w:r>
      <w:r>
        <w:rPr>
          <w:rFonts w:ascii="Calibri" w:hAnsi="Calibri"/>
          <w:b w:val="0"/>
          <w:color w:val="262626"/>
          <w:sz w:val="22"/>
        </w:rPr>
        <w:t>Performed keyword, audience, and competitive research; created ad copy and creative; and managed display, video, social, email, shopping, local, and remarketing programs.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Landing-Page Optimization: </w:t>
      </w:r>
      <w:r>
        <w:rPr>
          <w:rFonts w:ascii="Calibri" w:hAnsi="Calibri"/>
          <w:b w:val="0"/>
          <w:color w:val="262626"/>
          <w:sz w:val="22"/>
        </w:rPr>
        <w:t>Built attribution models, analyzed funnels and conversion paths, optimized landing pages, and ran A/B and multivariate tests to improve acquisition performance.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Performance Management: </w:t>
      </w:r>
      <w:r>
        <w:rPr>
          <w:rFonts w:ascii="Calibri" w:hAnsi="Calibri"/>
          <w:b w:val="0"/>
          <w:color w:val="262626"/>
          <w:sz w:val="22"/>
        </w:rPr>
        <w:t>Established annual goals, projections, and KPIs with senior management and reported business performance using Google Analytics, Magento, ACCTivate, and QuickBooks.</w:t>
      </w:r>
    </w:p>
    <w:p>
      <w:pPr>
        <w:keepNext/>
        <w:spacing w:line="276" w:lineRule="auto" w:before="3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EDUCATION, LANGUAGES &amp; CERTIFICATIONS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color w:val="262626"/>
          <w:sz w:val="22"/>
        </w:rPr>
        <w:t>Brigham Young University — Bachelor of Science in Business Management (2008)</w:t>
      </w:r>
      <w:r>
        <w:rPr>
          <w:rFonts w:ascii="Calibri" w:hAnsi="Calibri"/>
          <w:b w:val="0"/>
          <w:color w:val="525252"/>
          <w:sz w:val="22"/>
        </w:rPr>
        <w:t xml:space="preserve">  |  Entrepreneur of the Year team; Regional Business Plan Competition winner, two consecutive years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color w:val="102C57"/>
          <w:sz w:val="22"/>
        </w:rPr>
        <w:t xml:space="preserve">Languages: </w:t>
      </w:r>
      <w:r>
        <w:rPr>
          <w:rFonts w:ascii="Calibri" w:hAnsi="Calibri"/>
          <w:b w:val="0"/>
          <w:color w:val="262626"/>
          <w:sz w:val="22"/>
        </w:rPr>
        <w:t>English (Native)  •  Spanish (Fluent)</w:t>
      </w:r>
    </w:p>
    <w:p>
      <w:pPr>
        <w:keepNext w:val="0"/>
        <w:spacing w:line="276" w:lineRule="auto" w:before="0" w:after="0"/>
      </w:pPr>
      <w:r>
        <w:rPr>
          <w:rFonts w:ascii="Calibri" w:hAnsi="Calibri"/>
          <w:b/>
          <w:color w:val="102C57"/>
          <w:sz w:val="22"/>
        </w:rPr>
        <w:t xml:space="preserve">Certifications: </w:t>
      </w:r>
      <w:r>
        <w:rPr>
          <w:rFonts w:ascii="Calibri" w:hAnsi="Calibri"/>
          <w:b w:val="0"/>
          <w:color w:val="262626"/>
          <w:sz w:val="22"/>
        </w:rPr>
        <w:t>Google Ads  •  Google Analytics  •  Facebook Blueprint  •  Bing Ads  •  Amazon Marketing Services</w:t>
      </w:r>
    </w:p>
    <w:sectPr w:rsidR="00FC693F" w:rsidRPr="0006063C" w:rsidSect="00034616">
      <w:pgSz w:w="12240" w:h="15840"/>
      <w:pgMar w:top="490" w:right="691" w:bottom="490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