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Paid Media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12 accounts, 32 campaigns, approximately 110,000 ad groups, and 1.6 million keywords with approximately $3.6 million in monthly spend for a single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Created custom scripts for continuous monitoring of client marketing efforts.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Routinely conducted cost/benefit evaluations of marketing initiatives.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