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PPC MANAGER | PAID MEDIA &amp; PERFORMANCE MARKETING</w:t>
      </w:r>
    </w:p>
    <w:p>
      <w:pPr>
        <w:keepNext w:val="0"/>
        <w:spacing w:line="276" w:lineRule="auto" w:before="0" w:after="60"/>
        <w:jc w:val="center"/>
      </w:pPr>
      <w:r>
        <w:rPr>
          <w:rFonts w:ascii="Calibri" w:hAnsi="Calibri"/>
          <w:b w:val="0"/>
          <w:color w:val="525252"/>
          <w:sz w:val="19"/>
        </w:rPr>
        <w:t>Lehi, UT 84043   •   (530) 507-8269   •   mdavidcall@gmail.com   •   linkedin.com/in/mdavidcall   •   Spanish: Fluent</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PPC and performance-marketing leader with 14+ years of experience managing and optimizing paid search, paid social, shopping, display, remarketing, and ecommerce programs. Deep background in Google Ads, Meta, Bing Ads, Amazon, conversion tracking, GA4, Google Tag Manager, budget pacing, and client reporting. Combines detailed campaign execution with analytical rigor, clear communication, cross-functional agency experience, and practical AI-assisted workflows focused on measurable ROI.</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Paid Media Management: </w:t>
      </w:r>
      <w:r>
        <w:rPr>
          <w:rFonts w:ascii="Calibri" w:hAnsi="Calibri"/>
          <w:b w:val="0"/>
          <w:color w:val="262626"/>
          <w:sz w:val="22"/>
        </w:rPr>
        <w:t>Google Ads, Meta/Facebook/Instagram, Bing Ads, Shopping and product listing ads, Amazon Ads, LinkedIn, display, YouTube, mobile, remarketing, audience strategy, bidding, and budget allocation.</w:t>
      </w:r>
    </w:p>
    <w:p>
      <w:pPr>
        <w:keepNext w:val="0"/>
        <w:spacing w:line="276" w:lineRule="auto" w:before="0" w:after="16"/>
        <w:ind w:left="144"/>
      </w:pPr>
      <w:r>
        <w:rPr>
          <w:rFonts w:ascii="Calibri" w:hAnsi="Calibri"/>
          <w:b/>
          <w:color w:val="102C57"/>
          <w:sz w:val="22"/>
        </w:rPr>
        <w:t xml:space="preserve">Measurement &amp; Conversion: </w:t>
      </w:r>
      <w:r>
        <w:rPr>
          <w:rFonts w:ascii="Calibri" w:hAnsi="Calibri"/>
          <w:b w:val="0"/>
          <w:color w:val="262626"/>
          <w:sz w:val="22"/>
        </w:rPr>
        <w:t>GA4, Google Tag Manager, conversion tracking, attribution, funnels, conversion paths, landing-page optimization, CRO, A/B and multivariate testing, CPA, ROAS, LTV, and KPI development.</w:t>
      </w:r>
    </w:p>
    <w:p>
      <w:pPr>
        <w:keepNext w:val="0"/>
        <w:spacing w:line="276" w:lineRule="auto" w:before="0" w:after="16"/>
        <w:ind w:left="144"/>
      </w:pPr>
      <w:r>
        <w:rPr>
          <w:rFonts w:ascii="Calibri" w:hAnsi="Calibri"/>
          <w:b/>
          <w:color w:val="102C57"/>
          <w:sz w:val="22"/>
        </w:rPr>
        <w:t xml:space="preserve">Analysis &amp; Reporting: </w:t>
      </w:r>
      <w:r>
        <w:rPr>
          <w:rFonts w:ascii="Calibri" w:hAnsi="Calibri"/>
          <w:b w:val="0"/>
          <w:color w:val="262626"/>
          <w:sz w:val="22"/>
        </w:rPr>
        <w:t>Daily performance analysis, advanced Excel, Tableau, Looker Studio, Funnel.io, Adobe Analytics, Python, SQL, Databricks, automated reporting, projections, and data-driven recommendations.</w:t>
      </w:r>
    </w:p>
    <w:p>
      <w:pPr>
        <w:keepNext w:val="0"/>
        <w:spacing w:line="276" w:lineRule="auto" w:before="0" w:after="24"/>
        <w:ind w:left="144"/>
      </w:pPr>
      <w:r>
        <w:rPr>
          <w:rFonts w:ascii="Calibri" w:hAnsi="Calibri"/>
          <w:b/>
          <w:color w:val="102C57"/>
          <w:sz w:val="22"/>
        </w:rPr>
        <w:t xml:space="preserve">Client, Web &amp; AI: </w:t>
      </w:r>
      <w:r>
        <w:rPr>
          <w:rFonts w:ascii="Calibri" w:hAnsi="Calibri"/>
          <w:b w:val="0"/>
          <w:color w:val="262626"/>
          <w:sz w:val="22"/>
        </w:rPr>
        <w:t>Client strategy and presentations, cross-functional agency collaboration, HTML5, CSS3, JavaScript, WordPress, URL and website structure, ChatGPT, Claude, Perplexity, Codex, Cursor, and AntiGravity.</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after="4"/>
        <w:ind w:left="259" w:hanging="29"/>
      </w:pPr>
      <w:r>
        <w:rPr>
          <w:rFonts w:ascii="Calibri" w:hAnsi="Calibri"/>
          <w:b/>
          <w:sz w:val="22"/>
        </w:rPr>
        <w:t xml:space="preserve">Paid Media Analysis: </w:t>
      </w:r>
      <w:r>
        <w:rPr>
          <w:rFonts w:ascii="Calibri" w:hAnsi="Calibri"/>
          <w:b w:val="0"/>
          <w:color w:val="262626"/>
          <w:sz w:val="22"/>
        </w:rPr>
        <w:t>Evaluated max CPC versus smart bidding, brand and non-brand CPA, Performance Max and Shopping mix, audiences, attribution, and incremental CPA across scale changes.</w:t>
      </w:r>
    </w:p>
    <w:p>
      <w:pPr>
        <w:pStyle w:val="ListBullet"/>
        <w:spacing w:line="276" w:lineRule="auto" w:after="4"/>
        <w:ind w:left="259" w:hanging="29"/>
      </w:pPr>
      <w:r>
        <w:rPr>
          <w:rFonts w:ascii="Calibri" w:hAnsi="Calibri"/>
          <w:b/>
          <w:sz w:val="22"/>
        </w:rPr>
        <w:t xml:space="preserve">Testing &amp; Forecasting: </w:t>
      </w:r>
      <w:r>
        <w:rPr>
          <w:rFonts w:ascii="Calibri" w:hAnsi="Calibri"/>
          <w:b w:val="0"/>
          <w:color w:val="262626"/>
          <w:sz w:val="22"/>
        </w:rPr>
        <w:t>Analyzed holdouts, geo promotions, bidding, reach-to-conversion funnels, lifetime value, and regression scenarios to guide investment and optimization decisions.</w:t>
      </w:r>
    </w:p>
    <w:p>
      <w:pPr>
        <w:pStyle w:val="ListBullet"/>
        <w:spacing w:line="276" w:lineRule="auto" w:after="4"/>
        <w:ind w:left="259" w:hanging="29"/>
      </w:pPr>
      <w:r>
        <w:rPr>
          <w:rFonts w:ascii="Calibri" w:hAnsi="Calibri"/>
          <w:b/>
          <w:sz w:val="22"/>
        </w:rPr>
        <w:t xml:space="preserve">Automated Reporting: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after="4"/>
        <w:ind w:left="259" w:hanging="29"/>
      </w:pPr>
      <w:r>
        <w:rPr>
          <w:rFonts w:ascii="Calibri" w:hAnsi="Calibri"/>
          <w:b/>
          <w:sz w:val="22"/>
        </w:rPr>
        <w:t xml:space="preserve">Cross-Platform Management: </w:t>
      </w:r>
      <w:r>
        <w:rPr>
          <w:rFonts w:ascii="Calibri" w:hAnsi="Calibri"/>
          <w:b w:val="0"/>
          <w:color w:val="262626"/>
          <w:sz w:val="22"/>
        </w:rPr>
        <w:t>Managed Google Ads, Bing Ads, Amazon, Facebook, Instagram, and TikTok across a $400K monthly budget, continually aligning channel investment with performance goals.</w:t>
      </w:r>
    </w:p>
    <w:p>
      <w:pPr>
        <w:pStyle w:val="ListBullet"/>
        <w:spacing w:line="276" w:lineRule="auto" w:after="4"/>
        <w:ind w:left="259" w:hanging="29"/>
      </w:pPr>
      <w:r>
        <w:rPr>
          <w:rFonts w:ascii="Calibri" w:hAnsi="Calibri"/>
          <w:b/>
          <w:sz w:val="22"/>
        </w:rPr>
        <w:t xml:space="preserve">Performance Improvement: </w:t>
      </w:r>
      <w:r>
        <w:rPr>
          <w:rFonts w:ascii="Calibri" w:hAnsi="Calibri"/>
          <w:b w:val="0"/>
          <w:color w:val="262626"/>
          <w:sz w:val="22"/>
        </w:rPr>
        <w:t>Increased monthly volume from $200K to $800K while improving ROAS from 1.5 to 3.5 through hands-on analysis, testing, and optimization.</w:t>
      </w:r>
    </w:p>
    <w:p>
      <w:pPr>
        <w:pStyle w:val="ListBullet"/>
        <w:spacing w:line="276" w:lineRule="auto" w:after="4"/>
        <w:ind w:left="259" w:hanging="29"/>
      </w:pPr>
      <w:r>
        <w:rPr>
          <w:rFonts w:ascii="Calibri" w:hAnsi="Calibri"/>
          <w:b/>
          <w:sz w:val="22"/>
        </w:rPr>
        <w:t xml:space="preserve">Conversion Measurement: </w:t>
      </w:r>
      <w:r>
        <w:rPr>
          <w:rFonts w:ascii="Calibri" w:hAnsi="Calibri"/>
          <w:b w:val="0"/>
          <w:color w:val="262626"/>
          <w:sz w:val="22"/>
        </w:rPr>
        <w:t>Implemented custom GA4 and Google Tag Manager reporting and built Looker Studio KPIs connecting campaign results with website, email, inventory, and budget decisions.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after="4"/>
        <w:ind w:left="259" w:hanging="29"/>
      </w:pPr>
      <w:r>
        <w:rPr>
          <w:rFonts w:ascii="Calibri" w:hAnsi="Calibri"/>
          <w:b/>
          <w:sz w:val="22"/>
        </w:rPr>
        <w:t xml:space="preserve">Agency Account Scale: </w:t>
      </w:r>
      <w:r>
        <w:rPr>
          <w:rFonts w:ascii="Calibri" w:hAnsi="Calibri"/>
          <w:b w:val="0"/>
          <w:color w:val="262626"/>
          <w:sz w:val="22"/>
        </w:rPr>
        <w:t>Built and managed 75+ Google Ads accounts totaling more than $276K per month across search, display, mobile, remarketing, YouTube, and social.</w:t>
      </w:r>
    </w:p>
    <w:p>
      <w:pPr>
        <w:pStyle w:val="ListBullet"/>
        <w:spacing w:line="276" w:lineRule="auto" w:after="4"/>
        <w:ind w:left="259" w:hanging="29"/>
      </w:pPr>
      <w:r>
        <w:rPr>
          <w:rFonts w:ascii="Calibri" w:hAnsi="Calibri"/>
          <w:b/>
          <w:sz w:val="22"/>
        </w:rPr>
        <w:t xml:space="preserve">Monitoring &amp; Quality: </w:t>
      </w:r>
      <w:r>
        <w:rPr>
          <w:rFonts w:ascii="Calibri" w:hAnsi="Calibri"/>
          <w:b w:val="0"/>
          <w:color w:val="262626"/>
          <w:sz w:val="22"/>
        </w:rPr>
        <w:t>Created scripts for continuous campaign monitoring and a standardized account-quality system adopted agency-wide across clients with different budgets and needs.</w:t>
      </w:r>
    </w:p>
    <w:p>
      <w:pPr>
        <w:pStyle w:val="ListBullet"/>
        <w:spacing w:line="276" w:lineRule="auto" w:after="4"/>
        <w:ind w:left="259" w:hanging="29"/>
      </w:pPr>
      <w:r>
        <w:rPr>
          <w:rFonts w:ascii="Calibri" w:hAnsi="Calibri"/>
          <w:b/>
          <w:sz w:val="22"/>
        </w:rPr>
        <w:t xml:space="preserve">Optimization &amp; Testing: </w:t>
      </w:r>
      <w:r>
        <w:rPr>
          <w:rFonts w:ascii="Calibri" w:hAnsi="Calibri"/>
          <w:b w:val="0"/>
          <w:color w:val="262626"/>
          <w:sz w:val="22"/>
        </w:rPr>
        <w:t>Used analytical tools to make data-driven recommendations and created conversion models, attribution models, and multivariate tests across the customer journey.</w:t>
      </w:r>
    </w:p>
    <w:p>
      <w:pPr>
        <w:pStyle w:val="ListBullet"/>
        <w:spacing w:line="276" w:lineRule="auto" w:after="4"/>
        <w:ind w:left="259" w:hanging="29"/>
      </w:pPr>
      <w:r>
        <w:rPr>
          <w:rFonts w:ascii="Calibri" w:hAnsi="Calibri"/>
          <w:b/>
          <w:sz w:val="22"/>
        </w:rPr>
        <w:t xml:space="preserve">Client Strategy &amp; Reporting: </w:t>
      </w:r>
      <w:r>
        <w:rPr>
          <w:rFonts w:ascii="Calibri" w:hAnsi="Calibri"/>
          <w:b w:val="0"/>
          <w:color w:val="262626"/>
          <w:sz w:val="22"/>
        </w:rPr>
        <w:t>Advised clients on channel investment, consolidated performance data with Funnel.io, and presented actionable results through Looker Studio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after="4"/>
        <w:ind w:left="259" w:hanging="29"/>
      </w:pPr>
      <w:r>
        <w:rPr>
          <w:rFonts w:ascii="Calibri" w:hAnsi="Calibri"/>
          <w:b/>
          <w:sz w:val="22"/>
        </w:rPr>
        <w:t xml:space="preserve">Campaign Operations: </w:t>
      </w:r>
      <w:r>
        <w:rPr>
          <w:rFonts w:ascii="Calibri" w:hAnsi="Calibri"/>
          <w:b w:val="0"/>
          <w:color w:val="262626"/>
          <w:sz w:val="22"/>
        </w:rPr>
        <w:t>Managed 150+ campaigns and a $400K budget across Google Ads, Bing Ads, Gemini, and Amazon, producing more than $9M in revenue—35% of company revenue.</w:t>
      </w:r>
    </w:p>
    <w:p>
      <w:pPr>
        <w:pStyle w:val="ListBullet"/>
        <w:spacing w:line="276" w:lineRule="auto" w:after="4"/>
        <w:ind w:left="259" w:hanging="29"/>
      </w:pPr>
      <w:r>
        <w:rPr>
          <w:rFonts w:ascii="Calibri" w:hAnsi="Calibri"/>
          <w:b/>
          <w:sz w:val="22"/>
        </w:rPr>
        <w:t xml:space="preserve">Search &amp; Conversion Optimization: </w:t>
      </w:r>
      <w:r>
        <w:rPr>
          <w:rFonts w:ascii="Calibri" w:hAnsi="Calibri"/>
          <w:b w:val="0"/>
          <w:color w:val="262626"/>
          <w:sz w:val="22"/>
        </w:rPr>
        <w:t>Performed keyword, search-query, competitor, and channel analysis; optimized landing pages; created ad copy; and developed bid strategies and experiments.</w:t>
      </w:r>
    </w:p>
    <w:p>
      <w:pPr>
        <w:pStyle w:val="ListBullet"/>
        <w:spacing w:line="276" w:lineRule="auto" w:after="4"/>
        <w:ind w:left="259" w:hanging="29"/>
      </w:pPr>
      <w:r>
        <w:rPr>
          <w:rFonts w:ascii="Calibri" w:hAnsi="Calibri"/>
          <w:b/>
          <w:sz w:val="22"/>
        </w:rPr>
        <w:t xml:space="preserve">Platform Analysis: </w:t>
      </w:r>
      <w:r>
        <w:rPr>
          <w:rFonts w:ascii="Calibri" w:hAnsi="Calibri"/>
          <w:b w:val="0"/>
          <w:color w:val="262626"/>
          <w:sz w:val="22"/>
        </w:rPr>
        <w:t>Used Excel, Google Ads Editor, Bing Editor, Google Analytics, Magento, ACCTivate, and QuickBooks for campaign, performance, and business reporting.</w:t>
      </w:r>
    </w:p>
    <w:p>
      <w:pPr>
        <w:pStyle w:val="ListBullet"/>
        <w:spacing w:line="276" w:lineRule="auto" w:after="4"/>
        <w:ind w:left="259" w:hanging="29"/>
      </w:pPr>
      <w:r>
        <w:rPr>
          <w:rFonts w:ascii="Calibri" w:hAnsi="Calibri"/>
          <w:b/>
          <w:sz w:val="22"/>
        </w:rPr>
        <w:t xml:space="preserve">Campaign Automation: </w:t>
      </w:r>
      <w:r>
        <w:rPr>
          <w:rFonts w:ascii="Calibri" w:hAnsi="Calibri"/>
          <w:b w:val="0"/>
          <w:color w:val="262626"/>
          <w:sz w:val="22"/>
        </w:rPr>
        <w:t>Implemented human-assisted JavaScript automation based on promotions and business goals while maintaining direct oversight of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after="4"/>
        <w:ind w:left="259" w:hanging="29"/>
      </w:pPr>
      <w:r>
        <w:rPr>
          <w:rFonts w:ascii="Calibri" w:hAnsi="Calibri"/>
          <w:b/>
          <w:sz w:val="22"/>
        </w:rPr>
        <w:t xml:space="preserve">Web &amp; Process Leadership: </w:t>
      </w:r>
      <w:r>
        <w:rPr>
          <w:rFonts w:ascii="Calibri" w:hAnsi="Calibri"/>
          <w:b w:val="0"/>
          <w:color w:val="262626"/>
          <w:sz w:val="22"/>
        </w:rPr>
        <w:t>Led ecommerce and marketing while implementing digital systems, databases, and reporting that increased productivity, transparency, and collaboration.</w:t>
      </w:r>
    </w:p>
    <w:p>
      <w:pPr>
        <w:pStyle w:val="ListBullet"/>
        <w:spacing w:line="276" w:lineRule="auto" w:after="4"/>
        <w:ind w:left="259" w:hanging="29"/>
      </w:pPr>
      <w:r>
        <w:rPr>
          <w:rFonts w:ascii="Calibri" w:hAnsi="Calibri"/>
          <w:b/>
          <w:sz w:val="22"/>
        </w:rPr>
        <w:t xml:space="preserve">Cross-Functional Delivery: </w:t>
      </w:r>
      <w:r>
        <w:rPr>
          <w:rFonts w:ascii="Calibri" w:hAnsi="Calibri"/>
          <w:b w:val="0"/>
          <w:color w:val="262626"/>
          <w:sz w:val="22"/>
        </w:rPr>
        <w:t>Worked with IT, operations, finance, product development, HR, and sales while managing website, technology, marketing, and project-level priorities.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518" w:right="691" w:bottom="51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