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 — GROUPED RESUME SOURCE MATERIAL</w:t>
      </w:r>
    </w:p>
    <w:p>
      <w:pPr>
        <w:spacing w:before="0" w:after="40" w:line="276" w:lineRule="auto"/>
        <w:jc w:val="center"/>
      </w:pPr>
      <w:r>
        <w:rPr>
          <w:rFonts w:ascii="EB Garamond" w:hAnsi="EB Garamond"/>
          <w:b w:val="0"/>
          <w:sz w:val="21"/>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Customer Acquisition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Tableau • SQL • ChatGPT • Perplexity • Google Analytics 4 • Google Tag Manager • Google Search Console • Google Ads • Looker Studio • Google Ads Editor • Google Ads API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01-04-2004 to 06-26-2008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