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DIGITAL PERFORMANCE MARKETING | PAID MEDIA &amp; ECOMMERCE GROWTH</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Performance marketing leader with 14+ years across paid search, social, ecommerce, and multi-channel acquisition. Managed Google Ads, Microsoft Ads, Meta, TikTok, and Amazon advertising while guiding large budgets, audience strategy, and conversion testing. Combines SEO collaboration and affiliate marketing experience with attribution, forecasting, and clear GA4, Looker Studio, and Tableau reporting to guide profitable investment decisions.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Paid Media &amp; Search: </w:t>
      </w:r>
      <w:r>
        <w:rPr>
          <w:rFonts w:ascii="Calibri" w:hAnsi="Calibri"/>
          <w:b w:val="0"/>
          <w:color w:val="262626"/>
          <w:sz w:val="22"/>
        </w:rPr>
        <w:t>Google Ads, Microsoft Ads, Meta, Instagram, TikTok, Amazon, Search, Shopping, Display, YouTube, remarketing, keyword strategy, and paid social.</w:t>
      </w:r>
    </w:p>
    <w:p>
      <w:pPr>
        <w:keepNext w:val="0"/>
        <w:spacing w:line="276" w:lineRule="auto" w:before="0" w:after="16"/>
        <w:ind w:left="144"/>
      </w:pPr>
      <w:r>
        <w:rPr>
          <w:rFonts w:ascii="Calibri" w:hAnsi="Calibri"/>
          <w:b/>
          <w:color w:val="102C57"/>
          <w:sz w:val="22"/>
        </w:rPr>
        <w:t xml:space="preserve">Channel Coordination: </w:t>
      </w:r>
      <w:r>
        <w:rPr>
          <w:rFonts w:ascii="Calibri" w:hAnsi="Calibri"/>
          <w:b w:val="0"/>
          <w:color w:val="262626"/>
          <w:sz w:val="22"/>
        </w:rPr>
        <w:t>SEO collaboration, affiliate marketing experience, website and creative partnership, audience research, messaging, and cross-channel campaign planning.</w:t>
      </w:r>
    </w:p>
    <w:p>
      <w:pPr>
        <w:keepNext w:val="0"/>
        <w:spacing w:line="276" w:lineRule="auto" w:before="0" w:after="16"/>
        <w:ind w:left="144"/>
      </w:pPr>
      <w:r>
        <w:rPr>
          <w:rFonts w:ascii="Calibri" w:hAnsi="Calibri"/>
          <w:b/>
          <w:color w:val="102C57"/>
          <w:sz w:val="22"/>
        </w:rPr>
        <w:t xml:space="preserve">Budget &amp; Economics: </w:t>
      </w:r>
      <w:r>
        <w:rPr>
          <w:rFonts w:ascii="Calibri" w:hAnsi="Calibri"/>
          <w:b w:val="0"/>
          <w:color w:val="262626"/>
          <w:sz w:val="22"/>
        </w:rPr>
        <w:t>Budget allocation and pacing, CPA, ROAS, ROI, LTV, forecasting, financial reporting, holdouts, regression models, and investment scenarios.</w:t>
      </w:r>
    </w:p>
    <w:p>
      <w:pPr>
        <w:keepNext w:val="0"/>
        <w:spacing w:line="276" w:lineRule="auto" w:before="0" w:after="16"/>
        <w:ind w:left="144"/>
      </w:pPr>
      <w:r>
        <w:rPr>
          <w:rFonts w:ascii="Calibri" w:hAnsi="Calibri"/>
          <w:b/>
          <w:color w:val="102C57"/>
          <w:sz w:val="22"/>
        </w:rPr>
        <w:t xml:space="preserve">Measurement &amp; Testing: </w:t>
      </w:r>
      <w:r>
        <w:rPr>
          <w:rFonts w:ascii="Calibri" w:hAnsi="Calibri"/>
          <w:b w:val="0"/>
          <w:color w:val="262626"/>
          <w:sz w:val="22"/>
        </w:rPr>
        <w:t>GA4, Google Tag Manager, Looker Studio, Tableau, Funnel.io, attribution, conversion tracking, A/B and multivariate testing.</w:t>
      </w:r>
    </w:p>
    <w:p>
      <w:pPr>
        <w:keepNext w:val="0"/>
        <w:spacing w:line="276" w:lineRule="auto" w:before="0" w:after="24"/>
        <w:ind w:left="144"/>
      </w:pPr>
      <w:r>
        <w:rPr>
          <w:rFonts w:ascii="Calibri" w:hAnsi="Calibri"/>
          <w:b/>
          <w:color w:val="102C57"/>
          <w:sz w:val="22"/>
        </w:rPr>
        <w:t xml:space="preserve">Leadership &amp; Delivery: </w:t>
      </w:r>
      <w:r>
        <w:rPr>
          <w:rFonts w:ascii="Calibri" w:hAnsi="Calibri"/>
          <w:b w:val="0"/>
          <w:color w:val="262626"/>
          <w:sz w:val="22"/>
        </w:rPr>
        <w:t>Four-person paid media team management, eight-person ecommerce team leadership, agency client strategy, stakeholder presentations, and cross-functional coordination.</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