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management</w:t>
            </w:r>
          </w:p>
        </w:tc>
        <w:tc>
          <w:tcPr>
            <w:tcW w:type="dxa" w:w="5400"/>
          </w:tcPr>
          <w:p>
            <w:pPr>
              <w:pStyle w:val="ListBullet"/>
              <w:spacing w:after="0" w:line="276" w:lineRule="auto"/>
            </w:pPr>
            <w:r/>
            <w:r>
              <w:rPr>
                <w:rFonts w:ascii="EB Garamond" w:hAnsi="EB Garamond"/>
                <w:sz w:val="21"/>
              </w:rPr>
              <w:t>AI</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management • AI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