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102C57"/>
          <w:sz w:val="38"/>
        </w:rPr>
        <w:t>DAVE CALL</w:t>
      </w:r>
    </w:p>
    <w:p>
      <w:pPr>
        <w:spacing w:before="0" w:after="50"/>
        <w:jc w:val="center"/>
      </w:pPr>
      <w:r>
        <w:rPr>
          <w:b/>
          <w:color w:val="28466E"/>
          <w:sz w:val="22"/>
        </w:rPr>
        <w:t>PERFORMANCE MARKETING &amp; PAID SEARCH MANAGER</w:t>
      </w:r>
    </w:p>
    <w:p>
      <w:pPr>
        <w:spacing w:before="0" w:after="90"/>
        <w:jc w:val="center"/>
      </w:pPr>
      <w:r>
        <w:rPr>
          <w:color w:val="464646"/>
          <w:sz w:val="19"/>
        </w:rPr>
        <w:t>Lehi, UT 84043   •   (530) 507-8269   •   mdavidcall@gmail.com   •   linkedin.com/in/mdavidcall   •   Spanish: Fluent</w:t>
      </w:r>
    </w:p>
    <w:p>
      <w:pPr>
        <w:keepNext/>
        <w:spacing w:before="60" w:after="40"/>
        <w:pBdr>
          <w:bottom w:val="single" w:sz="6" w:space="1" w:color="102C57"/>
        </w:pBdr>
      </w:pPr>
      <w:r>
        <w:rPr>
          <w:b/>
          <w:color w:val="102C57"/>
          <w:sz w:val="21"/>
        </w:rPr>
        <w:t>PROFESSIONAL SUMMARY</w:t>
      </w:r>
    </w:p>
    <w:p>
      <w:pPr>
        <w:spacing w:before="20" w:after="70" w:line="276" w:lineRule="auto"/>
      </w:pPr>
      <w:r>
        <w:rPr>
          <w:sz w:val="20"/>
        </w:rPr>
        <w:t>Accomplished Performance Marketing Manager and Growth Strategist with 15+ years of hands-on expertise building and scaling high-ROI customer acquisition engines, intent-driven paid search (Google Ads) campaigns, and full-funnel lifecycle nurture systems. Specialist in constructing paid search architectures from the ground up, enforcing rigorous negative-keyword discipline, sculpting match types, and optimizing landing page conversion rates (CRO) to maximize qualified lead volume and reduce cost-per-acquisition. Demonstrated success owning CRM lifecycle workflows across HubSpot, ActiveCampaign, automated email/SMS sequences, and database reactivation campaigns for cold and legacy leads. Highly skilled in coordinating multi-channel offline and digital initiatives—spanning bilingual organic social content (English &amp; Spanish), direct mail targeting, radio media buys, and call/QR response attribution. Deep technical mastery in GA4, Google Tag Manager (GTM), Looker Studio, SQL, Python, and modern AI tools (ChatGPT, Claude, Codex, AntiGravity) to automate cross-channel reporting and deliver crystal-clear executive attribution.</w:t>
      </w:r>
    </w:p>
    <w:p>
      <w:pPr>
        <w:keepNext/>
        <w:spacing w:before="80" w:after="40"/>
        <w:pBdr>
          <w:bottom w:val="single" w:sz="6" w:space="1" w:color="102C57"/>
        </w:pBdr>
      </w:pPr>
      <w:r>
        <w:rPr>
          <w:b/>
          <w:color w:val="102C57"/>
          <w:sz w:val="21"/>
        </w:rPr>
        <w:t>CORE COMPETENCIES &amp; TECHNICAL SKILLS</w:t>
      </w:r>
    </w:p>
    <w:p>
      <w:pPr>
        <w:spacing w:before="0" w:after="40" w:line="276" w:lineRule="auto"/>
        <w:ind w:left="173"/>
      </w:pPr>
      <w:r>
        <w:rPr>
          <w:b/>
          <w:color w:val="102C57"/>
          <w:sz w:val="19"/>
        </w:rPr>
        <w:t xml:space="preserve">Performance Marketing &amp; Paid Search: </w:t>
      </w:r>
      <w:r>
        <w:rPr>
          <w:color w:val="282828"/>
          <w:sz w:val="19"/>
        </w:rPr>
        <w:t>Google Ads (Search, Display, Shopping, YouTube, PMax), Bing Ads, Meta Ads (Facebook &amp; Instagram), Intent-Driven Search Strategy, Match Type Structuring, Negative Keyword Discipline, Bid Strategy Experiments, Landing Page CRO, Click-to-Call &amp; Phone Lead Tracking.</w:t>
      </w:r>
    </w:p>
    <w:p>
      <w:pPr>
        <w:spacing w:before="0" w:after="40" w:line="276" w:lineRule="auto"/>
        <w:ind w:left="173"/>
      </w:pPr>
      <w:r>
        <w:rPr>
          <w:b/>
          <w:color w:val="102C57"/>
          <w:sz w:val="19"/>
        </w:rPr>
        <w:t xml:space="preserve">Lifecycle Marketing &amp; CRM Automation: </w:t>
      </w:r>
      <w:r>
        <w:rPr>
          <w:color w:val="282828"/>
          <w:sz w:val="19"/>
        </w:rPr>
        <w:t>HubSpot, ActiveCampaign, Lead Database Management, Cold Lead (6+ Months) Reactivation, Automated Email &amp; SMS Nurture Sequences, Audience Segmentation, Customer Journey Mapping, Demographic &amp; Geo-Targeting.</w:t>
      </w:r>
    </w:p>
    <w:p>
      <w:pPr>
        <w:spacing w:before="0" w:after="40" w:line="276" w:lineRule="auto"/>
        <w:ind w:left="173"/>
      </w:pPr>
      <w:r>
        <w:rPr>
          <w:b/>
          <w:color w:val="102C57"/>
          <w:sz w:val="19"/>
        </w:rPr>
        <w:t xml:space="preserve">Multi-Channel &amp; Offline Strategy: </w:t>
      </w:r>
      <w:r>
        <w:rPr>
          <w:color w:val="282828"/>
          <w:sz w:val="19"/>
        </w:rPr>
        <w:t>Cross-Platform Lead Generation, Direct Mail Campaign Execution &amp; Response Tracking, Radio Advertising Coordination &amp; Scripting, Organic Social Media Cadence (English &amp; Spanish), Local SEM/SEO Strategy.</w:t>
      </w:r>
    </w:p>
    <w:p>
      <w:pPr>
        <w:spacing w:before="0" w:after="40" w:line="276" w:lineRule="auto"/>
        <w:ind w:left="173"/>
      </w:pPr>
      <w:r>
        <w:rPr>
          <w:b/>
          <w:color w:val="102C57"/>
          <w:sz w:val="19"/>
        </w:rPr>
        <w:t xml:space="preserve">Analytics, Attribution &amp; Operations: </w:t>
      </w:r>
      <w:r>
        <w:rPr>
          <w:color w:val="282828"/>
          <w:sz w:val="19"/>
        </w:rPr>
        <w:t>Google Analytics 4 (GA4), Universal Analytics, Google Tag Manager (GTM), Looker Studio, Tableau, SQL, Python, Multi-Touch Attribution, Cost-Per-Lead (CPL) &amp; Cost-Per-Tour Tracking, Regression Analysis, Custom Dashboards.</w:t>
      </w:r>
    </w:p>
    <w:p>
      <w:pPr>
        <w:spacing w:before="0" w:after="40" w:line="276" w:lineRule="auto"/>
        <w:ind w:left="173"/>
      </w:pPr>
      <w:r>
        <w:rPr>
          <w:b/>
          <w:color w:val="102C57"/>
          <w:sz w:val="19"/>
        </w:rPr>
        <w:t xml:space="preserve">AI &amp; Workflow Optimization Tools: </w:t>
      </w:r>
      <w:r>
        <w:rPr>
          <w:color w:val="282828"/>
          <w:sz w:val="19"/>
        </w:rPr>
        <w:t>ChatGPT, Claude, Perplexity, Codex, Cursor, AntiGravity (Applied Prompt Engineering, Marketing Automation, Scripting, Workflow Acceleration, and Copy/Creative Analysis).</w:t>
      </w:r>
    </w:p>
    <w:p>
      <w:pPr>
        <w:spacing w:before="0" w:after="40" w:line="276" w:lineRule="auto"/>
        <w:ind w:left="173"/>
      </w:pPr>
      <w:r>
        <w:rPr>
          <w:b/>
          <w:color w:val="102C57"/>
          <w:sz w:val="19"/>
        </w:rPr>
        <w:t xml:space="preserve">Creative &amp; Technical Toolset: </w:t>
      </w:r>
      <w:r>
        <w:rPr>
          <w:color w:val="282828"/>
          <w:sz w:val="19"/>
        </w:rPr>
        <w:t>Adobe Creative Suite (Photoshop, InDesign, Illustrator), HTML5, CSS3, JavaScript Tracking Configurations, CMS Platforms (WordPress, Shopify, Magento).</w:t>
      </w:r>
    </w:p>
    <w:p>
      <w:pPr>
        <w:keepNext/>
        <w:spacing w:before="80" w:after="40"/>
        <w:pBdr>
          <w:bottom w:val="single" w:sz="6" w:space="1" w:color="102C57"/>
        </w:pBdr>
      </w:pPr>
      <w:r>
        <w:rPr>
          <w:b/>
          <w:color w:val="102C57"/>
          <w:sz w:val="21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472"/>
        <w:gridCol w:w="5472"/>
      </w:tblGrid>
      <w:tr>
        <w:trPr>
          <w:cantSplit/>
        </w:trPr>
        <w:tc>
          <w:tcPr>
            <w:tcW w:type="dxa" w:w="835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20" w:line="276" w:lineRule="auto"/>
            </w:pPr>
            <w:r>
              <w:rPr>
                <w:b/>
                <w:color w:val="102C57"/>
                <w:sz w:val="20"/>
              </w:rPr>
              <w:t>Marketing Strategist / Senior Analyst</w:t>
            </w:r>
            <w:r>
              <w:rPr>
                <w:color w:val="787878"/>
                <w:sz w:val="20"/>
              </w:rPr>
              <w:t xml:space="preserve"> | </w:t>
            </w:r>
            <w:r>
              <w:rPr>
                <w:b/>
                <w:color w:val="323232"/>
                <w:sz w:val="20"/>
              </w:rPr>
              <w:t>1-800 Contacts — Draper, UT</w:t>
            </w:r>
          </w:p>
        </w:tc>
        <w:tc>
          <w:tcPr>
            <w:tcW w:type="dxa" w:w="259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20" w:line="276" w:lineRule="auto"/>
              <w:jc w:val="right"/>
            </w:pPr>
          </w:p>
        </w:tc>
      </w:tr>
    </w:tbl>
    <w:p>
      <w:pPr>
        <w:pStyle w:val="ListBullet"/>
        <w:spacing w:before="0" w:after="36" w:line="276" w:lineRule="auto"/>
        <w:ind w:left="259"/>
      </w:pPr>
      <w:r>
        <w:rPr>
          <w:b/>
          <w:color w:val="191919"/>
          <w:sz w:val="20"/>
        </w:rPr>
        <w:t xml:space="preserve">Scale &amp; Portfolio Management: </w:t>
      </w:r>
      <w:r>
        <w:rPr>
          <w:color w:val="282828"/>
          <w:sz w:val="20"/>
        </w:rPr>
        <w:t>Managed $30 million per month in advertising spend with a high-performing team of 4, optimizing cross-channel allocations to achieve aggressive acquisition and revenue targets.</w:t>
      </w:r>
    </w:p>
    <w:p>
      <w:pPr>
        <w:pStyle w:val="ListBullet"/>
        <w:spacing w:before="0" w:after="36" w:line="276" w:lineRule="auto"/>
        <w:ind w:left="259"/>
      </w:pPr>
      <w:r>
        <w:rPr>
          <w:b/>
          <w:color w:val="191919"/>
          <w:sz w:val="20"/>
        </w:rPr>
        <w:t xml:space="preserve">Paid Search &amp; Bid Architecture: </w:t>
      </w:r>
      <w:r>
        <w:rPr>
          <w:color w:val="282828"/>
          <w:sz w:val="20"/>
        </w:rPr>
        <w:t>Engineered and optimized large-scale Google Ads and paid search campaigns; analyzed Max CPC vs. smart bidding, Brand vs. Non-Brand CPA thresholds, and keyword intent structures to eliminate ad waste.</w:t>
      </w:r>
    </w:p>
    <w:p>
      <w:pPr>
        <w:pStyle w:val="ListBullet"/>
        <w:spacing w:before="0" w:after="36" w:line="276" w:lineRule="auto"/>
        <w:ind w:left="259"/>
      </w:pPr>
      <w:r>
        <w:rPr>
          <w:b/>
          <w:color w:val="191919"/>
          <w:sz w:val="20"/>
        </w:rPr>
        <w:t xml:space="preserve">Attribution &amp; Predictive Analytics: </w:t>
      </w:r>
      <w:r>
        <w:rPr>
          <w:color w:val="282828"/>
          <w:sz w:val="20"/>
        </w:rPr>
        <w:t>Executed Data-Driven Attribution (DDA) modeling, Customer Lifetime Value (LTV) evaluations, and 5-year predictive regression projections to forecast campaign returns and direct high-yield budget reallocations.</w:t>
      </w:r>
    </w:p>
    <w:p>
      <w:pPr>
        <w:pStyle w:val="ListBullet"/>
        <w:spacing w:before="0" w:after="36" w:line="276" w:lineRule="auto"/>
        <w:ind w:left="259"/>
      </w:pPr>
      <w:r>
        <w:rPr>
          <w:b/>
          <w:color w:val="191919"/>
          <w:sz w:val="20"/>
        </w:rPr>
        <w:t xml:space="preserve">Full-Funnel Testing &amp; Lead Systems: </w:t>
      </w:r>
      <w:r>
        <w:rPr>
          <w:color w:val="282828"/>
          <w:sz w:val="20"/>
        </w:rPr>
        <w:t>Conducted comprehensive multi-tier funnel testing across reach, consideration, and conversion; audited Click-to-Call tracking systems and iSpot media attribution for offline/reach campaigns.</w:t>
      </w:r>
    </w:p>
    <w:p>
      <w:pPr>
        <w:pStyle w:val="ListBullet"/>
        <w:spacing w:before="0" w:after="36" w:line="276" w:lineRule="auto"/>
        <w:ind w:left="259"/>
      </w:pPr>
      <w:r>
        <w:rPr>
          <w:b/>
          <w:color w:val="191919"/>
          <w:sz w:val="20"/>
        </w:rPr>
        <w:t xml:space="preserve">Marketing Automation &amp; Dashboards: </w:t>
      </w:r>
      <w:r>
        <w:rPr>
          <w:color w:val="282828"/>
          <w:sz w:val="20"/>
        </w:rPr>
        <w:t>Built automated reporting pipelines leveraging Python, SQL, Funnel.io, and Tableau/Looker Studio, consolidating live performance metrics across 10+ paid channels into unified dashboards.</w:t>
      </w:r>
    </w:p>
    <w:p>
      <w:pPr>
        <w:pStyle w:val="ListBullet"/>
        <w:spacing w:before="0" w:after="36" w:line="276" w:lineRule="auto"/>
        <w:ind w:left="259"/>
      </w:pPr>
      <w:r>
        <w:rPr>
          <w:b/>
          <w:color w:val="191919"/>
          <w:sz w:val="20"/>
        </w:rPr>
        <w:t xml:space="preserve">AI-Assisted Operations: </w:t>
      </w:r>
      <w:r>
        <w:rPr>
          <w:color w:val="282828"/>
          <w:sz w:val="20"/>
        </w:rPr>
        <w:t>Integrated modern AI tools including ChatGPT, Claude, and Codex to accelerate data aggregation, model query analysis, and dynamic ad messaging iterations.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472"/>
        <w:gridCol w:w="5472"/>
      </w:tblGrid>
      <w:tr>
        <w:trPr>
          <w:cantSplit/>
        </w:trPr>
        <w:tc>
          <w:tcPr>
            <w:tcW w:type="dxa" w:w="835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20" w:line="276" w:lineRule="auto"/>
            </w:pPr>
            <w:r>
              <w:rPr>
                <w:b/>
                <w:color w:val="102C57"/>
                <w:sz w:val="20"/>
              </w:rPr>
              <w:t>Director of Digital Marketing</w:t>
            </w:r>
            <w:r>
              <w:rPr>
                <w:color w:val="787878"/>
                <w:sz w:val="20"/>
              </w:rPr>
              <w:t xml:space="preserve"> | </w:t>
            </w:r>
            <w:r>
              <w:rPr>
                <w:b/>
                <w:color w:val="323232"/>
                <w:sz w:val="20"/>
              </w:rPr>
              <w:t>GRIP6 — Midvale, UT</w:t>
            </w:r>
          </w:p>
        </w:tc>
        <w:tc>
          <w:tcPr>
            <w:tcW w:type="dxa" w:w="259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20" w:line="276" w:lineRule="auto"/>
              <w:jc w:val="right"/>
            </w:pPr>
          </w:p>
        </w:tc>
      </w:tr>
    </w:tbl>
    <w:p>
      <w:pPr>
        <w:pStyle w:val="ListBullet"/>
        <w:spacing w:before="0" w:after="16" w:line="276" w:lineRule="auto"/>
        <w:ind w:left="259"/>
      </w:pPr>
      <w:r>
        <w:rPr>
          <w:b/>
          <w:color w:val="191919"/>
          <w:sz w:val="20"/>
        </w:rPr>
        <w:t xml:space="preserve">Paid Media Growth &amp; ROAS Scaling: </w:t>
      </w:r>
      <w:r>
        <w:rPr>
          <w:color w:val="282828"/>
          <w:sz w:val="20"/>
        </w:rPr>
        <w:t>Directed all paid marketing channels (Google Ads, Bing Ads, Amazon, Facebook, Instagram, TikTok) with a $400k/month budget; scaled monthly revenue 4x from $200k/month to $800k/month while increasing ROAS from 1.5 to 3.5.</w:t>
      </w:r>
    </w:p>
    <w:p>
      <w:pPr>
        <w:pStyle w:val="ListBullet"/>
        <w:spacing w:before="0" w:after="16" w:line="276" w:lineRule="auto"/>
        <w:ind w:left="259"/>
      </w:pPr>
      <w:r>
        <w:rPr>
          <w:b/>
          <w:color w:val="191919"/>
          <w:sz w:val="20"/>
        </w:rPr>
        <w:t xml:space="preserve">Measurement &amp; Tracking Infrastructure: </w:t>
      </w:r>
      <w:r>
        <w:rPr>
          <w:color w:val="282828"/>
          <w:sz w:val="20"/>
        </w:rPr>
        <w:t>Architected executive and departmental KPI dashboards in Google Looker Studio; configured custom GA4 event tracking and Google Tag Manager (GTM) containers for granular cross-channel attribution.</w:t>
      </w:r>
    </w:p>
    <w:p>
      <w:pPr>
        <w:pStyle w:val="ListBullet"/>
        <w:spacing w:before="0" w:after="16" w:line="276" w:lineRule="auto"/>
        <w:ind w:left="259"/>
      </w:pPr>
      <w:r>
        <w:rPr>
          <w:b/>
          <w:color w:val="191919"/>
          <w:sz w:val="20"/>
        </w:rPr>
        <w:t xml:space="preserve">Lifecycle &amp; Conversion Optimization: </w:t>
      </w:r>
      <w:r>
        <w:rPr>
          <w:color w:val="282828"/>
          <w:sz w:val="20"/>
        </w:rPr>
        <w:t>Revamped email and SMS nurture flows to maximize customer retention and lifetime value; established rigorous landing page conversion rate optimization (CRO) and on-page SEO best practices.</w:t>
      </w:r>
    </w:p>
    <w:p>
      <w:pPr>
        <w:pStyle w:val="ListBullet"/>
        <w:spacing w:before="0" w:after="16" w:line="276" w:lineRule="auto"/>
        <w:ind w:left="259"/>
      </w:pPr>
      <w:r>
        <w:rPr>
          <w:b/>
          <w:color w:val="191919"/>
          <w:sz w:val="20"/>
        </w:rPr>
        <w:t xml:space="preserve">Cross-Department Planning: </w:t>
      </w:r>
      <w:r>
        <w:rPr>
          <w:color w:val="282828"/>
          <w:sz w:val="20"/>
        </w:rPr>
        <w:t>Developed a robust multi-department inventory and demand-forecasting model aligning media spend directly with product availability and sales velocity.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472"/>
        <w:gridCol w:w="5472"/>
      </w:tblGrid>
      <w:tr>
        <w:trPr>
          <w:cantSplit/>
        </w:trPr>
        <w:tc>
          <w:tcPr>
            <w:tcW w:type="dxa" w:w="835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20" w:line="276" w:lineRule="auto"/>
            </w:pPr>
            <w:r>
              <w:rPr>
                <w:b/>
                <w:color w:val="102C57"/>
                <w:sz w:val="20"/>
              </w:rPr>
              <w:t>Director of E-Commerce &amp; Marketing</w:t>
            </w:r>
            <w:r>
              <w:rPr>
                <w:color w:val="787878"/>
                <w:sz w:val="20"/>
              </w:rPr>
              <w:t xml:space="preserve"> | </w:t>
            </w:r>
            <w:r>
              <w:rPr>
                <w:b/>
                <w:color w:val="323232"/>
                <w:sz w:val="20"/>
              </w:rPr>
              <w:t>Intercon Inc. — Salt Lake City, UT</w:t>
            </w:r>
          </w:p>
        </w:tc>
        <w:tc>
          <w:tcPr>
            <w:tcW w:type="dxa" w:w="259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20" w:line="276" w:lineRule="auto"/>
              <w:jc w:val="right"/>
            </w:pPr>
          </w:p>
        </w:tc>
      </w:tr>
    </w:tbl>
    <w:p>
      <w:pPr>
        <w:pStyle w:val="ListBullet"/>
        <w:spacing w:before="0" w:after="16" w:line="276" w:lineRule="auto"/>
        <w:ind w:left="259"/>
      </w:pPr>
      <w:r>
        <w:rPr>
          <w:b/>
          <w:color w:val="191919"/>
          <w:sz w:val="20"/>
        </w:rPr>
        <w:t xml:space="preserve">Digital Transformation &amp; Lead Acquisition: </w:t>
      </w:r>
      <w:r>
        <w:rPr>
          <w:color w:val="282828"/>
          <w:sz w:val="20"/>
        </w:rPr>
        <w:t>Led complete digital marketing and e-commerce transformation for a major B2B distributor, introducing high-volume B2C customer acquisition platforms while maintaining relationships with 650+ retail partners.</w:t>
      </w:r>
    </w:p>
    <w:p>
      <w:pPr>
        <w:pStyle w:val="ListBullet"/>
        <w:spacing w:before="0" w:after="16" w:line="276" w:lineRule="auto"/>
        <w:ind w:left="259"/>
      </w:pPr>
      <w:r>
        <w:rPr>
          <w:b/>
          <w:color w:val="191919"/>
          <w:sz w:val="20"/>
        </w:rPr>
        <w:t xml:space="preserve">CRM &amp; Lifecycle Database Strategy: </w:t>
      </w:r>
      <w:r>
        <w:rPr>
          <w:color w:val="282828"/>
          <w:sz w:val="20"/>
        </w:rPr>
        <w:t>Constructed customer database architectures and segmentation frameworks; deployed targeted re-engagement campaigns to reactivate dormant accounts and nurture high-value pipeline leads.</w:t>
      </w:r>
    </w:p>
    <w:p>
      <w:pPr>
        <w:pStyle w:val="ListBullet"/>
        <w:spacing w:before="0" w:after="16" w:line="276" w:lineRule="auto"/>
        <w:ind w:left="259"/>
      </w:pPr>
      <w:r>
        <w:rPr>
          <w:b/>
          <w:color w:val="191919"/>
          <w:sz w:val="20"/>
        </w:rPr>
        <w:t xml:space="preserve">Multi-Channel Campaign Leadership: </w:t>
      </w:r>
      <w:r>
        <w:rPr>
          <w:color w:val="282828"/>
          <w:sz w:val="20"/>
        </w:rPr>
        <w:t>Directed multi-platform digital advertising, direct promotional outreach, and print/catalog collateral development utilizing Adobe Creative Suite (Photoshop, InDesign, Illustrator).</w:t>
      </w:r>
    </w:p>
    <w:p>
      <w:pPr>
        <w:pStyle w:val="ListBullet"/>
        <w:spacing w:before="0" w:after="16" w:line="276" w:lineRule="auto"/>
        <w:ind w:left="259"/>
      </w:pPr>
      <w:r>
        <w:rPr>
          <w:b/>
          <w:color w:val="191919"/>
          <w:sz w:val="20"/>
        </w:rPr>
        <w:t xml:space="preserve">Financial &amp; Reporting Systems: </w:t>
      </w:r>
      <w:r>
        <w:rPr>
          <w:color w:val="282828"/>
          <w:sz w:val="20"/>
        </w:rPr>
        <w:t>Conducted ongoing cost/benefit and margin analyses to allocate marketing budgets dynamically, building relational databases for accurate cross-department performance tracking.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472"/>
        <w:gridCol w:w="5472"/>
      </w:tblGrid>
      <w:tr>
        <w:trPr>
          <w:cantSplit/>
        </w:trPr>
        <w:tc>
          <w:tcPr>
            <w:tcW w:type="dxa" w:w="835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20" w:line="276" w:lineRule="auto"/>
            </w:pPr>
            <w:r>
              <w:rPr>
                <w:b/>
                <w:color w:val="102C57"/>
                <w:sz w:val="20"/>
              </w:rPr>
              <w:t>SEM Manager / Project Manager</w:t>
            </w:r>
            <w:r>
              <w:rPr>
                <w:color w:val="787878"/>
                <w:sz w:val="20"/>
              </w:rPr>
              <w:t xml:space="preserve"> | </w:t>
            </w:r>
            <w:r>
              <w:rPr>
                <w:b/>
                <w:color w:val="323232"/>
                <w:sz w:val="20"/>
              </w:rPr>
              <w:t>The Infinite Agency — Dallas, TX</w:t>
            </w:r>
          </w:p>
        </w:tc>
        <w:tc>
          <w:tcPr>
            <w:tcW w:type="dxa" w:w="259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20" w:line="276" w:lineRule="auto"/>
              <w:jc w:val="right"/>
            </w:pPr>
          </w:p>
        </w:tc>
      </w:tr>
    </w:tbl>
    <w:p>
      <w:pPr>
        <w:pStyle w:val="ListBullet"/>
        <w:spacing w:before="0" w:after="16" w:line="276" w:lineRule="auto"/>
        <w:ind w:left="259"/>
      </w:pPr>
      <w:r>
        <w:rPr>
          <w:b/>
          <w:color w:val="191919"/>
          <w:sz w:val="20"/>
        </w:rPr>
        <w:t xml:space="preserve">Multi-Account Search Management: </w:t>
      </w:r>
      <w:r>
        <w:rPr>
          <w:color w:val="282828"/>
          <w:sz w:val="20"/>
        </w:rPr>
        <w:t>Built, launched, and managed 75+ Google Ads accounts with total monthly spend surpassing $276,000, consistently achieving top-tier conversion rates and client ROI benchmarks.</w:t>
      </w:r>
    </w:p>
    <w:p>
      <w:pPr>
        <w:pStyle w:val="ListBullet"/>
        <w:spacing w:before="0" w:after="16" w:line="276" w:lineRule="auto"/>
        <w:ind w:left="259"/>
      </w:pPr>
      <w:r>
        <w:rPr>
          <w:b/>
          <w:color w:val="191919"/>
          <w:sz w:val="20"/>
        </w:rPr>
        <w:t xml:space="preserve">High-Intent Search &amp; Account Sculpting: </w:t>
      </w:r>
      <w:r>
        <w:rPr>
          <w:color w:val="282828"/>
          <w:sz w:val="20"/>
        </w:rPr>
        <w:t>Structured high-intent search campaigns with precise keyword match types, negative keyword scrubbing, ad copy A/B testing, and targeted landing page experiences.</w:t>
      </w:r>
    </w:p>
    <w:p>
      <w:pPr>
        <w:pStyle w:val="ListBullet"/>
        <w:spacing w:before="0" w:after="16" w:line="276" w:lineRule="auto"/>
        <w:ind w:left="259"/>
      </w:pPr>
      <w:r>
        <w:rPr>
          <w:b/>
          <w:color w:val="191919"/>
          <w:sz w:val="20"/>
        </w:rPr>
        <w:t xml:space="preserve">Automated Campaign Monitoring: </w:t>
      </w:r>
      <w:r>
        <w:rPr>
          <w:color w:val="282828"/>
          <w:sz w:val="20"/>
        </w:rPr>
        <w:t>Programmed custom scripts in JavaScript/Python to automate real-time bid monitoring, budget pacing, and performance anomaly alerts, a system adopted agency-wide.</w:t>
      </w:r>
    </w:p>
    <w:p>
      <w:pPr>
        <w:pStyle w:val="ListBullet"/>
        <w:spacing w:before="0" w:after="16" w:line="276" w:lineRule="auto"/>
        <w:ind w:left="259"/>
      </w:pPr>
      <w:r>
        <w:rPr>
          <w:b/>
          <w:color w:val="191919"/>
          <w:sz w:val="20"/>
        </w:rPr>
        <w:t xml:space="preserve">Reporting &amp; Multi-Channel Strategy: </w:t>
      </w:r>
      <w:r>
        <w:rPr>
          <w:color w:val="282828"/>
          <w:sz w:val="20"/>
        </w:rPr>
        <w:t>Built unified client reporting in Funnel.io and Google Data Studio (Looker Studio), counseling clients across SEO, paid search, remarketing, and social media integration.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472"/>
        <w:gridCol w:w="5472"/>
      </w:tblGrid>
      <w:tr>
        <w:trPr>
          <w:cantSplit/>
        </w:trPr>
        <w:tc>
          <w:tcPr>
            <w:tcW w:type="dxa" w:w="835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20" w:line="276" w:lineRule="auto"/>
            </w:pPr>
            <w:r>
              <w:rPr>
                <w:b/>
                <w:color w:val="102C57"/>
                <w:sz w:val="20"/>
              </w:rPr>
              <w:t>E-Commerce &amp; Digital Marketing Manager</w:t>
            </w:r>
            <w:r>
              <w:rPr>
                <w:color w:val="787878"/>
                <w:sz w:val="20"/>
              </w:rPr>
              <w:t xml:space="preserve"> | </w:t>
            </w:r>
            <w:r>
              <w:rPr>
                <w:b/>
                <w:color w:val="323232"/>
                <w:sz w:val="20"/>
              </w:rPr>
              <w:t>LifeSpan Fitness — Salt Lake City, UT</w:t>
            </w:r>
          </w:p>
        </w:tc>
        <w:tc>
          <w:tcPr>
            <w:tcW w:type="dxa" w:w="259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40" w:after="20" w:line="276" w:lineRule="auto"/>
              <w:jc w:val="right"/>
            </w:pPr>
          </w:p>
        </w:tc>
      </w:tr>
    </w:tbl>
    <w:p>
      <w:pPr>
        <w:pStyle w:val="ListBullet"/>
        <w:spacing w:before="0" w:after="16" w:line="276" w:lineRule="auto"/>
        <w:ind w:left="259"/>
      </w:pPr>
      <w:r>
        <w:rPr>
          <w:b/>
          <w:color w:val="191919"/>
          <w:sz w:val="20"/>
        </w:rPr>
        <w:t xml:space="preserve">Departmental Leadership &amp; Revenue Impact: </w:t>
      </w:r>
      <w:r>
        <w:rPr>
          <w:color w:val="282828"/>
          <w:sz w:val="20"/>
        </w:rPr>
        <w:t>Led an 8-person e-commerce and marketing department; managed $400,000+ paid search and advertising budgets generating $9,000,000+ in revenue (35% of total company revenue).</w:t>
      </w:r>
    </w:p>
    <w:p>
      <w:pPr>
        <w:pStyle w:val="ListBullet"/>
        <w:spacing w:before="0" w:after="16" w:line="276" w:lineRule="auto"/>
        <w:ind w:left="259"/>
      </w:pPr>
      <w:r>
        <w:rPr>
          <w:b/>
          <w:color w:val="191919"/>
          <w:sz w:val="20"/>
        </w:rPr>
        <w:t xml:space="preserve">Full-Funnel Paid Search &amp; CRO: </w:t>
      </w:r>
      <w:r>
        <w:rPr>
          <w:color w:val="282828"/>
          <w:sz w:val="20"/>
        </w:rPr>
        <w:t>Built and managed 150+ high-converting campaigns across Google Ads, Bing Ads, Gemini, and Amazon; conducted keyword research, custom attribution modeling, and multivariate landing page CRO.</w:t>
      </w:r>
    </w:p>
    <w:p>
      <w:pPr>
        <w:pStyle w:val="ListBullet"/>
        <w:spacing w:before="0" w:after="16" w:line="276" w:lineRule="auto"/>
        <w:ind w:left="259"/>
      </w:pPr>
      <w:r>
        <w:rPr>
          <w:b/>
          <w:color w:val="191919"/>
          <w:sz w:val="20"/>
        </w:rPr>
        <w:t xml:space="preserve">Lifecycle Marketing &amp; Automation: </w:t>
      </w:r>
      <w:r>
        <w:rPr>
          <w:color w:val="282828"/>
          <w:sz w:val="20"/>
        </w:rPr>
        <w:t>Built automated customer acquisition and email nurture funnels; developed custom JavaScript automations to optimize promotional campaigns based on real-time business targets.</w:t>
      </w:r>
    </w:p>
    <w:p>
      <w:pPr>
        <w:pStyle w:val="ListBullet"/>
        <w:spacing w:before="0" w:after="16" w:line="276" w:lineRule="auto"/>
        <w:ind w:left="259"/>
      </w:pPr>
      <w:r>
        <w:rPr>
          <w:b/>
          <w:color w:val="191919"/>
          <w:sz w:val="20"/>
        </w:rPr>
        <w:t xml:space="preserve">Executive Analytics &amp; Reporting: </w:t>
      </w:r>
      <w:r>
        <w:rPr>
          <w:color w:val="282828"/>
          <w:sz w:val="20"/>
        </w:rPr>
        <w:t>Monitored and reported core KPIs (CPA, ROAS, conversion paths) using Google Analytics, Magento, and QuickBooks to guide senior management forecasting.</w:t>
      </w:r>
    </w:p>
    <w:p>
      <w:pPr>
        <w:keepNext/>
        <w:spacing w:before="50" w:after="40"/>
        <w:pBdr>
          <w:bottom w:val="single" w:sz="6" w:space="1" w:color="102C57"/>
        </w:pBdr>
      </w:pPr>
      <w:r>
        <w:rPr>
          <w:b/>
          <w:color w:val="102C57"/>
          <w:sz w:val="21"/>
        </w:rPr>
        <w:t>EDUCATION, LANGUAGES &amp; CERTIFICATIONS</w:t>
      </w:r>
    </w:p>
    <w:p>
      <w:pPr>
        <w:spacing w:before="20" w:after="30" w:line="276" w:lineRule="auto"/>
        <w:ind w:left="173"/>
      </w:pPr>
      <w:r>
        <w:rPr>
          <w:b/>
          <w:sz w:val="19"/>
        </w:rPr>
        <w:t>Brigham Young University — Bachelor of Science (B.S.) in Business Management (2008)</w:t>
      </w:r>
      <w:r>
        <w:rPr>
          <w:color w:val="505050"/>
          <w:sz w:val="19"/>
        </w:rPr>
        <w:t xml:space="preserve">  |  Honors: Entrepreneur of the Year Award; Regional Business Plan Competition (Winner, 2 consecutive years)</w:t>
      </w:r>
    </w:p>
    <w:p>
      <w:pPr>
        <w:spacing w:before="0" w:after="30" w:line="276" w:lineRule="auto"/>
        <w:ind w:left="173"/>
      </w:pPr>
      <w:r>
        <w:rPr>
          <w:b/>
          <w:color w:val="102C57"/>
          <w:sz w:val="19"/>
        </w:rPr>
        <w:t xml:space="preserve">Languages: </w:t>
      </w:r>
      <w:r>
        <w:rPr>
          <w:sz w:val="19"/>
        </w:rPr>
        <w:t>English (Native)  •  Spanish (Fluent — Professional proficiency for bilingual marketing campaigns, translation, and demographic messaging)</w:t>
      </w:r>
    </w:p>
    <w:p>
      <w:pPr>
        <w:spacing w:before="0" w:after="30" w:line="276" w:lineRule="auto"/>
        <w:ind w:left="173"/>
      </w:pPr>
      <w:r>
        <w:rPr>
          <w:b/>
          <w:color w:val="102C57"/>
          <w:sz w:val="19"/>
        </w:rPr>
        <w:t xml:space="preserve">Certifications: </w:t>
      </w:r>
      <w:r>
        <w:rPr>
          <w:sz w:val="19"/>
        </w:rPr>
        <w:t>Google Ads Certified  •  Google Analytics (GA4) Certified  •  Facebook Blueprint Certified (FBC)  •  Bing Ads Certified  •  Amazon Marketing Services (AMS)</w:t>
      </w:r>
    </w:p>
    <w:sectPr w:rsidR="00FC693F" w:rsidRPr="0006063C" w:rsidSect="00034616">
      <w:pgSz w:w="12240" w:h="15840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Calibri" w:hAnsi="Calibri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