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DATA ANALYSIS | QUALITY CONTROL &amp; CLEAR COMMUNICATION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and analytics professional with 14+ years evaluating campaign data, checking performance, and communicating recommendations. Built automated weekly reporting across more than 10 channels, developed a repeatable agency account-management system, and used testing and attribution to assess results. Experienced presenting findings to clients and senior leaders and documenting learnings across teams.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Analytical Review: </w:t>
      </w:r>
      <w:r>
        <w:rPr>
          <w:rFonts w:ascii="Calibri" w:hAnsi="Calibri"/>
          <w:b w:val="0"/>
          <w:color w:val="262626"/>
          <w:sz w:val="22"/>
        </w:rPr>
        <w:t>Campaign performance analysis, attribution, conversion analysis, customer journeys, regression models,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Quality &amp; Testing: </w:t>
      </w:r>
      <w:r>
        <w:rPr>
          <w:rFonts w:ascii="Calibri" w:hAnsi="Calibri"/>
          <w:b w:val="0"/>
          <w:color w:val="262626"/>
          <w:sz w:val="22"/>
        </w:rPr>
        <w:t>Account quality assurance, repeatable processes, A/B and multivariate testing, holdouts, and monitoring scripts.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Research &amp; Evidence: </w:t>
      </w:r>
      <w:r>
        <w:rPr>
          <w:rFonts w:ascii="Calibri" w:hAnsi="Calibri"/>
          <w:b w:val="0"/>
          <w:color w:val="262626"/>
          <w:sz w:val="22"/>
        </w:rPr>
        <w:t>Keyword and competitive research, audience analysis, cost-benefit analysis, KPI reporting, and data-backed recommendations.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Communication: </w:t>
      </w:r>
      <w:r>
        <w:rPr>
          <w:rFonts w:ascii="Calibri" w:hAnsi="Calibri"/>
          <w:b w:val="0"/>
          <w:color w:val="262626"/>
          <w:sz w:val="22"/>
        </w:rPr>
        <w:t>Client presentations, senior leadership reporting, cross-functional collaboration, and documented learnings.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Tools: </w:t>
      </w:r>
      <w:r>
        <w:rPr>
          <w:rFonts w:ascii="Calibri" w:hAnsi="Calibri"/>
          <w:b w:val="0"/>
          <w:color w:val="262626"/>
          <w:sz w:val="22"/>
        </w:rPr>
        <w:t>Tableau, Looker Studio, Python, SQL, Databricks, Excel, Funnel.io, GA4, and Google Tag Manager.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