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the firm's overall marketing plan and new strategies in coordination with firm management.</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API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