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Improved ROAS from 1.5 to 3.5 while scaling monthly marketing volume fourfold, and built automated reporting across 10+ channels. Recent work with web and content teams on custom landing pages and Performance Max content, plus AI-assisted website development, extends that performance background into the content and technology behind campaign delivery.</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HubSpot • Salesforce • Google Ads API • Google Search Console • Google Ads Editor • Microsoft Ads • Bing Ads Editor • Meta Ads • Amazon Vendor Central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