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strategist with experience using market research to identify services and growth opportunities. Helped establish tax and finance departments that generated more than 25% of firm revenue, and advised advertising clients on investment priorities across multiple channels. Recent work building a multi-business PPC system and integrating CRM with reporting adds execution and operational depth to a background spanning B2B, B2C, and professional services.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Developed and maintained the company's multiple databases to ensure consistency among departments, and used them to create proper and accurate financial and marketing reports</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API • Google Ads • Microsoft Ads • Google Tag Manager • Google Ads Editor • Bing Ads Editor • Meta Ads • Google Analytics 4</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