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the firm's overall marketing plan and new strategies in coordination with firm management.</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