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Campaign Optimization</w:t>
            </w:r>
          </w:p>
        </w:tc>
        <w:tc>
          <w:tcPr>
            <w:tcW w:type="dxa" w:w="5400"/>
          </w:tcPr>
          <w:p>
            <w:pPr>
              <w:pStyle w:val="ListBullet"/>
              <w:spacing w:after="0" w:line="276" w:lineRule="auto"/>
            </w:pPr>
            <w:r/>
            <w:r>
              <w:rPr>
                <w:rFonts w:ascii="EB Garamond" w:hAnsi="EB Garamond"/>
                <w:sz w:val="22"/>
              </w:rPr>
              <w:t>Digital Marketing Strategy</w:t>
            </w:r>
          </w:p>
        </w:tc>
      </w:tr>
      <w:tr>
        <w:tc>
          <w:tcPr>
            <w:tcW w:type="dxa" w:w="5400"/>
          </w:tcPr>
          <w:p>
            <w:pPr>
              <w:pStyle w:val="ListBullet"/>
              <w:spacing w:after="0" w:line="276" w:lineRule="auto"/>
            </w:pPr>
            <w:r/>
            <w:r>
              <w:rPr>
                <w:rFonts w:ascii="EB Garamond" w:hAnsi="EB Garamond"/>
                <w:sz w:val="22"/>
              </w:rPr>
              <w:t>Cross-Functional Leadership</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Marketing Technology</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E-Commerce Strategy</w:t>
            </w:r>
          </w:p>
        </w:tc>
      </w:tr>
      <w:tr>
        <w:tc>
          <w:tcPr>
            <w:tcW w:type="dxa" w:w="5400"/>
          </w:tcPr>
          <w:p>
            <w:pPr>
              <w:pStyle w:val="ListBullet"/>
              <w:spacing w:after="0" w:line="276" w:lineRule="auto"/>
            </w:pPr>
            <w:r/>
            <w:r>
              <w:rPr>
                <w:rFonts w:ascii="EB Garamond" w:hAnsi="EB Garamond"/>
                <w:sz w:val="22"/>
              </w:rPr>
              <w:t>Marketing Automation</w:t>
            </w:r>
          </w:p>
        </w:tc>
        <w:tc>
          <w:tcPr>
            <w:tcW w:type="dxa" w:w="5400"/>
          </w:tcPr>
          <w:p>
            <w:pPr>
              <w:pStyle w:val="ListBullet"/>
              <w:spacing w:after="0" w:line="276" w:lineRule="auto"/>
            </w:pPr>
            <w:r/>
            <w:r>
              <w:rPr>
                <w:rFonts w:ascii="EB Garamond" w:hAnsi="EB Garamond"/>
                <w:sz w:val="22"/>
              </w:rPr>
              <w:t>Customer Acquisition</w:t>
            </w:r>
          </w:p>
        </w:tc>
      </w:tr>
      <w:tr>
        <w:tc>
          <w:tcPr>
            <w:tcW w:type="dxa" w:w="5400"/>
          </w:tcPr>
          <w:p>
            <w:pPr>
              <w:pStyle w:val="ListBullet"/>
              <w:spacing w:after="0" w:line="276" w:lineRule="auto"/>
            </w:pPr>
            <w:r/>
            <w:r>
              <w:rPr>
                <w:rFonts w:ascii="EB Garamond" w:hAnsi="EB Garamond"/>
                <w:sz w:val="22"/>
              </w:rPr>
              <w:t>Lead Generation</w:t>
            </w:r>
          </w:p>
        </w:tc>
        <w:tc>
          <w:tcPr>
            <w:tcW w:type="dxa" w:w="5400"/>
          </w:tcPr>
          <w:p>
            <w:pPr>
              <w:pStyle w:val="ListBullet"/>
              <w:spacing w:after="0" w:line="276" w:lineRule="auto"/>
            </w:pPr>
            <w:r/>
            <w:r>
              <w:rPr>
                <w:rFonts w:ascii="EB Garamond" w:hAnsi="EB Garamond"/>
                <w:sz w:val="22"/>
              </w:rPr>
              <w:t>SEO &amp; SEM Strategy</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 / Analyst - 1-800 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Mar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 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2021</w:t>
            </w:r>
          </w:p>
        </w:tc>
      </w:tr>
    </w:tbl>
    <w:p>
      <w:pPr>
        <w:pStyle w:val="ListBullet"/>
        <w:keepNex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p>
      <w:pPr>
        <w:pStyle w:val="ListBullet"/>
        <w:keepNext/>
        <w:spacing w:before="0" w:after="20" w:line="276" w:lineRule="auto"/>
        <w:ind w:left="259"/>
        <w:jc w:val="left"/>
      </w:pPr>
      <w:r>
        <w:rPr>
          <w:rFonts w:ascii="EB Garamond" w:hAnsi="EB Garamond"/>
          <w:b w:val="0"/>
          <w:sz w:val="22"/>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2"/>
        </w:rPr>
        <w:t>Designed the company's information architecture and ERP-system flow and implemented systems to increase productivity, efficiency, transparency, and collaboration.</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 / 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keepNext/>
        <w:spacing w:before="0" w:after="20" w:line="276" w:lineRule="auto"/>
        <w:ind w:left="259"/>
        <w:jc w:val="left"/>
      </w:pPr>
      <w:r>
        <w:rPr>
          <w:rFonts w:ascii="EB Garamond" w:hAnsi="EB Garamond"/>
          <w:b w:val="0"/>
          <w:sz w:val="22"/>
        </w:rPr>
        <w:t>Conducted keyword, audience, competitive, targeting, and messaging research to support campaign and growth recommendations.</w:t>
      </w:r>
    </w:p>
    <w:p>
      <w:pPr>
        <w:pStyle w:val="ListBullet"/>
        <w:spacing w:before="0" w:after="20" w:line="276" w:lineRule="auto"/>
        <w:ind w:left="259"/>
        <w:jc w:val="left"/>
      </w:pPr>
      <w:r>
        <w:rPr>
          <w:rFonts w:ascii="EB Garamond" w:hAnsi="EB Garamond"/>
          <w:b w:val="0"/>
          <w:sz w:val="22"/>
        </w:rPr>
        <w:t>Used industry-leading analytical tools to study account performance and make data-driven recommendations.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2013–Sep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Managed more than 150 campaigns across Google Ads/AdWords, Microsoft/Bing Ads, Yahoo Gemini, Amazon Marketing Services, search, shopping, display, video, remarketing, mobile, social, local, email, and related campaign types.</w:t>
      </w:r>
    </w:p>
    <w:p>
      <w:pPr>
        <w:pStyle w:val="ListBullet"/>
        <w:spacing w:before="0" w:after="20" w:line="276" w:lineRule="auto"/>
        <w:ind w:left="259"/>
        <w:jc w:val="left"/>
      </w:pPr>
      <w:r>
        <w:rPr>
          <w:rFonts w:ascii="EB Garamond" w:hAnsi="EB Garamond"/>
          <w:b w:val="0"/>
          <w:sz w:val="22"/>
        </w:rPr>
        <w:t>Managed an eight-person e-commerce department and led paid search, outreach, lead generation, customer acquisition, website performance, and growth across the United States, Canada, and the United Kingdom.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Worked within a wealth-management/professional-services firm with more than 20 attorneys, financial planners, and CPAs. Worked directly with firm executives and with high-net-worth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Tag Manager • Power BI • Funnel.io • Google Ads • Microsoft Ads • Google Analytics 4 • Google Search Console • Looker Studio</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01-04-2004 to 06-26-2008</w:t>
      </w:r>
    </w:p>
    <w:p>
      <w:pPr>
        <w:spacing w:before="0" w:after="0" w:line="276" w:lineRule="auto"/>
        <w:jc w:val="left"/>
      </w:pPr>
      <w:r>
        <w:rPr>
          <w:rFonts w:ascii="EB Garamond" w:hAnsi="EB Garamond"/>
          <w:b w:val="0"/>
          <w:sz w:val="22"/>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