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Marketing Analytics</w:t>
            </w:r>
          </w:p>
        </w:tc>
        <w:tc>
          <w:tcPr>
            <w:tcW w:type="dxa" w:w="5400"/>
          </w:tcPr>
          <w:p>
            <w:pPr>
              <w:pStyle w:val="ListBullet"/>
              <w:spacing w:after="0" w:line="276" w:lineRule="auto"/>
            </w:pPr>
            <w:r/>
            <w:r>
              <w:rPr>
                <w:rFonts w:ascii="EB Garamond" w:hAnsi="EB Garamond"/>
                <w:sz w:val="22"/>
              </w:rPr>
              <w:t>Marketing Automation</w:t>
            </w:r>
          </w:p>
        </w:tc>
      </w:tr>
      <w:tr>
        <w:tc>
          <w:tcPr>
            <w:tcW w:type="dxa" w:w="5400"/>
          </w:tcPr>
          <w:p>
            <w:pPr>
              <w:pStyle w:val="ListBullet"/>
              <w:spacing w:after="0" w:line="276" w:lineRule="auto"/>
            </w:pPr>
            <w:r/>
            <w:r>
              <w:rPr>
                <w:rFonts w:ascii="EB Garamond" w:hAnsi="EB Garamond"/>
                <w:sz w:val="22"/>
              </w:rPr>
              <w:t>SEO &amp; SEM Strategy</w:t>
            </w:r>
          </w:p>
        </w:tc>
        <w:tc>
          <w:tcPr>
            <w:tcW w:type="dxa" w:w="5400"/>
          </w:tcPr>
          <w:p>
            <w:pPr>
              <w:pStyle w:val="ListBullet"/>
              <w:spacing w:after="0" w:line="276" w:lineRule="auto"/>
            </w:pPr>
            <w:r/>
            <w:r>
              <w:rPr>
                <w:rFonts w:ascii="EB Garamond" w:hAnsi="EB Garamond"/>
                <w:sz w:val="22"/>
              </w:rPr>
              <w:t>B2B &amp; B2C Marketing</w:t>
            </w:r>
          </w:p>
        </w:tc>
      </w:tr>
      <w:tr>
        <w:tc>
          <w:tcPr>
            <w:tcW w:type="dxa" w:w="5400"/>
          </w:tcPr>
          <w:p>
            <w:pPr>
              <w:pStyle w:val="ListBullet"/>
              <w:spacing w:after="0" w:line="276" w:lineRule="auto"/>
            </w:pPr>
            <w:r/>
            <w:r>
              <w:rPr>
                <w:rFonts w:ascii="EB Garamond" w:hAnsi="EB Garamond"/>
                <w:sz w:val="22"/>
              </w:rPr>
              <w:t>Digital Marketing Strategy</w:t>
            </w:r>
          </w:p>
        </w:tc>
        <w:tc>
          <w:tcPr>
            <w:tcW w:type="dxa" w:w="5400"/>
          </w:tcPr>
          <w:p>
            <w:pPr>
              <w:pStyle w:val="ListBullet"/>
              <w:spacing w:after="0" w:line="276" w:lineRule="auto"/>
            </w:pPr>
            <w:r/>
            <w:r>
              <w:rPr>
                <w:rFonts w:ascii="EB Garamond" w:hAnsi="EB Garamond"/>
                <w:sz w:val="22"/>
              </w:rPr>
              <w:t>Paid Media Strategy</w:t>
            </w:r>
          </w:p>
        </w:tc>
      </w:tr>
      <w:tr>
        <w:tc>
          <w:tcPr>
            <w:tcW w:type="dxa" w:w="5400"/>
          </w:tcPr>
          <w:p>
            <w:pPr>
              <w:pStyle w:val="ListBullet"/>
              <w:spacing w:after="0" w:line="276" w:lineRule="auto"/>
            </w:pPr>
            <w:r/>
            <w:r>
              <w:rPr>
                <w:rFonts w:ascii="EB Garamond" w:hAnsi="EB Garamond"/>
                <w:sz w:val="22"/>
              </w:rPr>
              <w:t>Performance Marketing</w:t>
            </w:r>
          </w:p>
        </w:tc>
        <w:tc>
          <w:tcPr>
            <w:tcW w:type="dxa" w:w="5400"/>
          </w:tcPr>
          <w:p>
            <w:pPr>
              <w:pStyle w:val="ListBullet"/>
              <w:spacing w:after="0" w:line="276" w:lineRule="auto"/>
            </w:pPr>
            <w:r/>
            <w:r>
              <w:rPr>
                <w:rFonts w:ascii="EB Garamond" w:hAnsi="EB Garamond"/>
                <w:sz w:val="22"/>
              </w:rPr>
              <w:t>Conversion Rate Optimization</w:t>
            </w:r>
          </w:p>
        </w:tc>
      </w:tr>
      <w:tr>
        <w:tc>
          <w:tcPr>
            <w:tcW w:type="dxa" w:w="5400"/>
          </w:tcPr>
          <w:p>
            <w:pPr>
              <w:pStyle w:val="ListBullet"/>
              <w:spacing w:after="0" w:line="276" w:lineRule="auto"/>
            </w:pPr>
            <w:r/>
            <w:r>
              <w:rPr>
                <w:rFonts w:ascii="EB Garamond" w:hAnsi="EB Garamond"/>
                <w:sz w:val="22"/>
              </w:rPr>
              <w:t>Cross-Functional Leadership</w:t>
            </w:r>
          </w:p>
        </w:tc>
        <w:tc>
          <w:tcPr>
            <w:tcW w:type="dxa" w:w="5400"/>
          </w:tcPr>
          <w:p>
            <w:pPr>
              <w:pStyle w:val="ListBullet"/>
              <w:spacing w:after="0" w:line="276" w:lineRule="auto"/>
            </w:pPr>
            <w:r/>
            <w:r>
              <w:rPr>
                <w:rFonts w:ascii="EB Garamond" w:hAnsi="EB Garamond"/>
                <w:sz w:val="22"/>
              </w:rPr>
              <w:t>E-Commerce Strategy</w:t>
            </w:r>
          </w:p>
        </w:tc>
      </w:tr>
      <w:tr>
        <w:tc>
          <w:tcPr>
            <w:tcW w:type="dxa" w:w="5400"/>
          </w:tcPr>
          <w:p>
            <w:pPr>
              <w:pStyle w:val="ListBullet"/>
              <w:spacing w:after="0" w:line="276" w:lineRule="auto"/>
            </w:pPr>
            <w:r/>
            <w:r>
              <w:rPr>
                <w:rFonts w:ascii="EB Garamond" w:hAnsi="EB Garamond"/>
                <w:sz w:val="22"/>
              </w:rPr>
              <w:t>Campaign Optimization</w:t>
            </w:r>
          </w:p>
        </w:tc>
        <w:tc>
          <w:tcPr>
            <w:tcW w:type="dxa" w:w="5400"/>
          </w:tcPr>
          <w:p>
            <w:pPr>
              <w:pStyle w:val="ListBullet"/>
              <w:spacing w:after="0" w:line="276" w:lineRule="auto"/>
            </w:pPr>
            <w:r/>
            <w:r>
              <w:rPr>
                <w:rFonts w:ascii="EB Garamond" w:hAnsi="EB Garamond"/>
                <w:sz w:val="22"/>
              </w:rPr>
              <w:t>Data Visualization</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 / Analyst - 1-800 Contacts - Draper, UT</w:t>
            </w:r>
          </w:p>
        </w:tc>
        <w:tc>
          <w:tcPr>
            <w:tcW w:type="dxa" w:w="1872"/>
            <w:tcMar>
              <w:top w:w="0" w:type="dxa"/>
              <w:left w:w="0" w:type="dxa"/>
              <w:bottom w:w="0" w:type="dxa"/>
              <w:right w:w="0" w:type="dxa"/>
            </w:tcMar>
          </w:tcPr>
          <w:p>
            <w:pPr>
              <w:keepNext/>
              <w:spacing w:before="0" w:after="0"/>
              <w:jc w:val="right"/>
            </w:pPr>
            <w:r>
              <w:rPr>
                <w:sz w:val="21"/>
              </w:rPr>
              <w:t>Nov 2022–Jun 2023</w:t>
            </w:r>
          </w:p>
        </w:tc>
      </w:tr>
    </w:tbl>
    <w:p>
      <w:pPr>
        <w:pStyle w:val="ListBullet"/>
        <w:keepNext/>
        <w:spacing w:before="0" w:after="20" w:line="276" w:lineRule="auto"/>
        <w:ind w:left="259"/>
        <w:jc w:val="left"/>
      </w:pPr>
      <w:r>
        <w:rPr>
          <w:rFonts w:ascii="EB Garamond" w:hAnsi="EB Garamond"/>
          <w:b w:val="0"/>
          <w:sz w:val="22"/>
        </w:rPr>
        <w:t>Built automated weekly reporting across 10+ channels using Python, Databricks, SQL, blended Excel data, and Funnel.io to improve accuracy and decision speed.</w:t>
      </w:r>
    </w:p>
    <w:p>
      <w:pPr>
        <w:pStyle w:val="ListBullet"/>
        <w:spacing w:before="0" w:after="20" w:line="276" w:lineRule="auto"/>
        <w:ind w:left="259"/>
        <w:jc w:val="left"/>
      </w:pPr>
      <w:r>
        <w:rPr>
          <w:rFonts w:ascii="EB Garamond" w:hAnsi="EB Garamond"/>
          <w:b w:val="0"/>
          <w:sz w:val="22"/>
        </w:rPr>
        <w:t>Analyzed max CPC versus smart bidding, brand CPC optimization, non-brand target CPA, Performance Max and Google Shopping mix, audience performance, data-driven attribution, incremental CPA, lifetime value, affiliate commissions, and AI-assisted promotion performance using Namogoo.</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Nex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pStyle w:val="ListBullet"/>
        <w:keepNext/>
        <w:spacing w:before="0" w:after="20" w:line="276" w:lineRule="auto"/>
        <w:ind w:left="259"/>
        <w:jc w:val="left"/>
      </w:pPr>
      <w:r>
        <w:rPr>
          <w:rFonts w:ascii="EB Garamond" w:hAnsi="EB Garamond"/>
          <w:b w:val="0"/>
          <w:sz w:val="22"/>
        </w:rPr>
        <w:t>Built Looker Studio KPI reporting for multiple departments, improving transparency for inventory planning, engineering decisions based on reviews, management decisions, website development, email performance, and cross-platform budget management.</w:t>
      </w:r>
    </w:p>
    <w:p>
      <w:pPr>
        <w:pStyle w:val="ListBullet"/>
        <w:spacing w:before="0" w:after="20" w:line="276" w:lineRule="auto"/>
        <w:ind w:left="259"/>
        <w:jc w:val="left"/>
      </w:pPr>
      <w:r>
        <w:rPr>
          <w:rFonts w:ascii="EB Garamond" w:hAnsi="EB Garamond"/>
          <w:b w:val="0"/>
          <w:sz w:val="22"/>
        </w:rPr>
        <w:t>Consulted on SEO best practices and on-page optimization and coordinated marketing priorities with web, operations, creative, and other stakeholders.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Reservation Counter - South Jordan, UT</w:t>
            </w:r>
          </w:p>
        </w:tc>
        <w:tc>
          <w:tcPr>
            <w:tcW w:type="dxa" w:w="1872"/>
            <w:tcMar>
              <w:top w:w="0" w:type="dxa"/>
              <w:left w:w="0" w:type="dxa"/>
              <w:bottom w:w="0" w:type="dxa"/>
              <w:right w:w="0" w:type="dxa"/>
            </w:tcMar>
          </w:tcPr>
          <w:p>
            <w:pPr>
              <w:keepNext/>
              <w:spacing w:before="0" w:after="0"/>
              <w:jc w:val="right"/>
            </w:pPr>
            <w:r>
              <w:rPr>
                <w:sz w:val="21"/>
              </w:rPr>
              <w:t>Mar 2021–Apr 2022</w:t>
            </w:r>
          </w:p>
        </w:tc>
      </w:tr>
    </w:tbl>
    <w:p>
      <w:pPr>
        <w:pStyle w:val="ListBullet"/>
        <w:keepNex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Automated SERP analysis with Python and used machine-learning models and the Google Ads API to support budgets, bids, ad copy, keyword decisions, and other optimizations.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 / Marketing - Intercon Inc. - Salt Lake City, UT</w:t>
            </w:r>
          </w:p>
        </w:tc>
        <w:tc>
          <w:tcPr>
            <w:tcW w:type="dxa" w:w="1872"/>
            <w:tcMar>
              <w:top w:w="0" w:type="dxa"/>
              <w:left w:w="0" w:type="dxa"/>
              <w:bottom w:w="0" w:type="dxa"/>
              <w:right w:w="0" w:type="dxa"/>
            </w:tcMar>
          </w:tcPr>
          <w:p>
            <w:pPr>
              <w:keepNext/>
              <w:spacing w:before="0" w:after="0"/>
              <w:jc w:val="right"/>
            </w:pPr>
            <w:r>
              <w:rPr>
                <w:sz w:val="21"/>
              </w:rPr>
              <w:t>Feb 2018–Feb 2021</w:t>
            </w:r>
          </w:p>
        </w:tc>
      </w:tr>
    </w:tbl>
    <w:p>
      <w:pPr>
        <w:pStyle w:val="ListBullet"/>
        <w:keepNext/>
        <w:spacing w:before="0" w:after="20" w:line="276" w:lineRule="auto"/>
        <w:ind w:left="259"/>
        <w:jc w:val="left"/>
      </w:pPr>
      <w:r>
        <w:rPr>
          <w:rFonts w:ascii="EB Garamond" w:hAnsi="EB Garamond"/>
          <w:b w:val="0"/>
          <w:sz w:val="22"/>
        </w:rPr>
        <w:t>Oversaw project management in a fast-changing e-commerce channels while protecting relationships with more than 650 B2B retailers.</w:t>
      </w:r>
    </w:p>
    <w:p>
      <w:pPr>
        <w:pStyle w:val="ListBullet"/>
        <w:spacing w:before="0" w:after="20" w:line="276" w:lineRule="auto"/>
        <w:ind w:left="259"/>
        <w:jc w:val="left"/>
      </w:pPr>
      <w:r>
        <w:rPr>
          <w:rFonts w:ascii="EB Garamond" w:hAnsi="EB Garamond"/>
          <w:b w:val="0"/>
          <w:sz w:val="22"/>
        </w:rPr>
        <w:t>Coordinated execution and reporting across marketing environment and helped move the organization from a largely traditional, non-digital B2B model to a functional digital environment.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 / 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Nex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keepNext/>
        <w:spacing w:before="0" w:after="20" w:line="276" w:lineRule="auto"/>
        <w:ind w:left="259"/>
        <w:jc w:val="left"/>
      </w:pPr>
      <w:r>
        <w:rPr>
          <w:rFonts w:ascii="EB Garamond" w:hAnsi="EB Garamond"/>
          <w:b w:val="0"/>
          <w:sz w:val="22"/>
        </w:rPr>
        <w:t>Advised clients directly on business goals and how to allocate marketing funds across website development, SEO, email, paid search, display, mobile, remarketing, YouTube, and social media.</w:t>
      </w:r>
    </w:p>
    <w:p>
      <w:pPr>
        <w:pStyle w:val="ListBullet"/>
        <w:spacing w:before="0" w:after="20" w:line="276" w:lineRule="auto"/>
        <w:ind w:left="259"/>
        <w:jc w:val="left"/>
      </w:pPr>
      <w:r>
        <w:rPr>
          <w:rFonts w:ascii="EB Garamond" w:hAnsi="EB Garamond"/>
          <w:b w:val="0"/>
          <w:sz w:val="22"/>
        </w:rPr>
        <w:t>Used industry-leading analytical tools to study account performance and make data-driven recommendations.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E-Commerce Manager - LifeSpan Fitness - Salt Lake City, UT</w:t>
            </w:r>
          </w:p>
        </w:tc>
        <w:tc>
          <w:tcPr>
            <w:tcW w:type="dxa" w:w="1872"/>
            <w:tcMar>
              <w:top w:w="0" w:type="dxa"/>
              <w:left w:w="0" w:type="dxa"/>
              <w:bottom w:w="0" w:type="dxa"/>
              <w:right w:w="0" w:type="dxa"/>
            </w:tcMar>
          </w:tcPr>
          <w:p>
            <w:pPr>
              <w:keepNext/>
              <w:spacing w:before="0" w:after="0"/>
              <w:jc w:val="right"/>
            </w:pPr>
            <w:r>
              <w:rPr>
                <w:sz w:val="21"/>
              </w:rPr>
              <w:t>Jul 2013–Sep 2016</w:t>
            </w:r>
          </w:p>
        </w:tc>
      </w:tr>
    </w:tbl>
    <w:p>
      <w:pPr>
        <w:pStyle w:val="ListBullet"/>
        <w:keepNex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keepNext/>
        <w:spacing w:before="0" w:after="20" w:line="276" w:lineRule="auto"/>
        <w:ind w:left="259"/>
        <w:jc w:val="left"/>
      </w:pPr>
      <w:r>
        <w:rPr>
          <w:rFonts w:ascii="EB Garamond" w:hAnsi="EB Garamond"/>
          <w:b w:val="0"/>
          <w:sz w:val="22"/>
        </w:rPr>
        <w:t>Conducted advanced keyword research, channel analysis, trend monitoring, acquisition analysis, conversion-path and funnel analysis, landing-page optimization, and conversion-rate optimization.</w:t>
      </w:r>
    </w:p>
    <w:p>
      <w:pPr>
        <w:pStyle w:val="ListBullet"/>
        <w:spacing w:before="0" w:after="20" w:line="276" w:lineRule="auto"/>
        <w:ind w:left="259"/>
        <w:jc w:val="left"/>
      </w:pPr>
      <w:r>
        <w:rPr>
          <w:rFonts w:ascii="EB Garamond" w:hAnsi="EB Garamond"/>
          <w:b w:val="0"/>
          <w:sz w:val="22"/>
        </w:rPr>
        <w:t>Created business goals, annual projections, and KPIs with senior management and reported data from Magento, Google Analytics, ACCTivate, QuickBooks, and advertising platforms.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Next/>
        <w:spacing w:before="0" w:after="20" w:line="276" w:lineRule="auto"/>
        <w:ind w:left="259"/>
        <w:jc w:val="left"/>
      </w:pPr>
      <w:r>
        <w:rPr>
          <w:rFonts w:ascii="EB Garamond" w:hAnsi="EB Garamond"/>
          <w:b w:val="0"/>
          <w:sz w:val="22"/>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2"/>
        </w:rPr>
        <w:t>Developed the firm's overall marketing plan and new strategies in coordination with firm management.</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Google Search Console • JavaScript • Google Analytics 4 • Google Ads • Google Tag Manager • Google Ads Editor • Meta Ads • Google Ads API</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01-04-2004 to 06-26-2008</w:t>
      </w:r>
    </w:p>
    <w:p>
      <w:pPr>
        <w:spacing w:before="0" w:after="0" w:line="276" w:lineRule="auto"/>
        <w:jc w:val="left"/>
      </w:pPr>
      <w:r>
        <w:rPr>
          <w:rFonts w:ascii="EB Garamond" w:hAnsi="EB Garamond"/>
          <w:b w:val="0"/>
          <w:sz w:val="22"/>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