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Routinely conducted cost/benefit evaluations of marketing initiatives.</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Amazon Seller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